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9B" w:rsidRDefault="004B429B" w:rsidP="004B429B">
      <w:pPr>
        <w:widowControl w:val="0"/>
        <w:autoSpaceDE w:val="0"/>
        <w:autoSpaceDN w:val="0"/>
        <w:adjustRightInd w:val="0"/>
      </w:pPr>
    </w:p>
    <w:p w:rsidR="004B429B" w:rsidRDefault="004B429B" w:rsidP="004B42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890.1120  Color Code</w:t>
      </w:r>
      <w:r>
        <w:t xml:space="preserve"> </w:t>
      </w:r>
    </w:p>
    <w:p w:rsidR="004B429B" w:rsidRDefault="004B429B" w:rsidP="004B429B">
      <w:pPr>
        <w:widowControl w:val="0"/>
        <w:autoSpaceDE w:val="0"/>
        <w:autoSpaceDN w:val="0"/>
        <w:adjustRightInd w:val="0"/>
      </w:pPr>
    </w:p>
    <w:p w:rsidR="004B429B" w:rsidRDefault="004B429B" w:rsidP="004B429B">
      <w:pPr>
        <w:widowControl w:val="0"/>
        <w:autoSpaceDE w:val="0"/>
        <w:autoSpaceDN w:val="0"/>
        <w:adjustRightInd w:val="0"/>
      </w:pPr>
      <w:r>
        <w:t xml:space="preserve">Identification of </w:t>
      </w:r>
      <w:r w:rsidR="00B405D8">
        <w:t>Piping</w:t>
      </w:r>
      <w:r>
        <w:t xml:space="preserve">.  All piping conveying non-potable water shall be permanently identified by a </w:t>
      </w:r>
      <w:r w:rsidR="00B405D8">
        <w:t>continuous p</w:t>
      </w:r>
      <w:r w:rsidR="00A118AC">
        <w:t>urple</w:t>
      </w:r>
      <w:r w:rsidR="00B405D8">
        <w:t xml:space="preserve"> coloring</w:t>
      </w:r>
      <w:r>
        <w:t xml:space="preserve"> so that </w:t>
      </w:r>
      <w:r w:rsidR="00B405D8">
        <w:t>the</w:t>
      </w:r>
      <w:r>
        <w:t xml:space="preserve"> piping is readily distinguishable from piping carrying potable water.  </w:t>
      </w:r>
      <w:r w:rsidR="00B405D8">
        <w:t>(See the color codes of ANSI/NEMA Z535.1 and ASME A13.1.)</w:t>
      </w:r>
      <w:r>
        <w:t xml:space="preserve"> </w:t>
      </w:r>
    </w:p>
    <w:p w:rsidR="00B405D8" w:rsidRDefault="00B405D8" w:rsidP="004B429B">
      <w:pPr>
        <w:widowControl w:val="0"/>
        <w:autoSpaceDE w:val="0"/>
        <w:autoSpaceDN w:val="0"/>
        <w:adjustRightInd w:val="0"/>
      </w:pPr>
    </w:p>
    <w:p w:rsidR="00B405D8" w:rsidRPr="00D55B37" w:rsidRDefault="00B405D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A71097">
        <w:t>38</w:t>
      </w:r>
      <w:r>
        <w:t xml:space="preserve"> I</w:t>
      </w:r>
      <w:r w:rsidRPr="00D55B37">
        <w:t xml:space="preserve">ll. Reg. </w:t>
      </w:r>
      <w:r w:rsidR="00A50CD7">
        <w:t>9940</w:t>
      </w:r>
      <w:r w:rsidRPr="00D55B37">
        <w:t xml:space="preserve">, effective </w:t>
      </w:r>
      <w:bookmarkStart w:id="0" w:name="_GoBack"/>
      <w:r w:rsidR="00A50CD7">
        <w:t>April 24, 2014</w:t>
      </w:r>
      <w:bookmarkEnd w:id="0"/>
      <w:r w:rsidRPr="00D55B37">
        <w:t>)</w:t>
      </w:r>
    </w:p>
    <w:sectPr w:rsidR="00B405D8" w:rsidRPr="00D55B37" w:rsidSect="004B42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29B"/>
    <w:rsid w:val="000B683F"/>
    <w:rsid w:val="004B429B"/>
    <w:rsid w:val="004F08BF"/>
    <w:rsid w:val="005349F0"/>
    <w:rsid w:val="005C3366"/>
    <w:rsid w:val="00A118AC"/>
    <w:rsid w:val="00A262CC"/>
    <w:rsid w:val="00A50CD7"/>
    <w:rsid w:val="00A71097"/>
    <w:rsid w:val="00B4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98B436-BFE4-4B8E-9961-9EF2882C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0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3</cp:revision>
  <dcterms:created xsi:type="dcterms:W3CDTF">2014-05-01T14:44:00Z</dcterms:created>
  <dcterms:modified xsi:type="dcterms:W3CDTF">2014-05-05T15:32:00Z</dcterms:modified>
</cp:coreProperties>
</file>