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6A" w:rsidRDefault="003A466A" w:rsidP="003A466A">
      <w:pPr>
        <w:widowControl w:val="0"/>
        <w:autoSpaceDE w:val="0"/>
        <w:autoSpaceDN w:val="0"/>
        <w:adjustRightInd w:val="0"/>
      </w:pPr>
      <w:bookmarkStart w:id="0" w:name="_GoBack"/>
      <w:bookmarkEnd w:id="0"/>
    </w:p>
    <w:p w:rsidR="003A466A" w:rsidRDefault="003A466A" w:rsidP="003A466A">
      <w:pPr>
        <w:widowControl w:val="0"/>
        <w:autoSpaceDE w:val="0"/>
        <w:autoSpaceDN w:val="0"/>
        <w:adjustRightInd w:val="0"/>
      </w:pPr>
      <w:r>
        <w:rPr>
          <w:b/>
          <w:bCs/>
        </w:rPr>
        <w:t>Section 890.1040  Air Gaps</w:t>
      </w:r>
      <w:r>
        <w:t xml:space="preserve"> </w:t>
      </w:r>
    </w:p>
    <w:p w:rsidR="003A466A" w:rsidRDefault="003A466A" w:rsidP="003A466A">
      <w:pPr>
        <w:widowControl w:val="0"/>
        <w:autoSpaceDE w:val="0"/>
        <w:autoSpaceDN w:val="0"/>
        <w:adjustRightInd w:val="0"/>
      </w:pPr>
    </w:p>
    <w:p w:rsidR="003A466A" w:rsidRDefault="003A466A" w:rsidP="003A466A">
      <w:pPr>
        <w:widowControl w:val="0"/>
        <w:autoSpaceDE w:val="0"/>
        <w:autoSpaceDN w:val="0"/>
        <w:adjustRightInd w:val="0"/>
      </w:pPr>
      <w:r>
        <w:t xml:space="preserve">The air gap between an indirect waste and the drainage system shall be at least two (2) times the diameter of the fixture drain or drainage pipe served, but shall never be less than one (1) inch.  For requirements in excess of this minimum, see Appendix A:  Table C, and Appendix H:  Illustration F. </w:t>
      </w:r>
    </w:p>
    <w:sectPr w:rsidR="003A466A" w:rsidSect="003A4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66A"/>
    <w:rsid w:val="003A466A"/>
    <w:rsid w:val="005C3366"/>
    <w:rsid w:val="00A67257"/>
    <w:rsid w:val="00CA6EAE"/>
    <w:rsid w:val="00F0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