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A3" w:rsidRDefault="005E53A3" w:rsidP="005E5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53A3" w:rsidRDefault="005E53A3" w:rsidP="005E5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890.760  Pressure Type Water Treatment Units</w:t>
      </w:r>
      <w:r>
        <w:t xml:space="preserve"> </w:t>
      </w:r>
    </w:p>
    <w:p w:rsidR="005E53A3" w:rsidRDefault="005E53A3" w:rsidP="005E53A3">
      <w:pPr>
        <w:widowControl w:val="0"/>
        <w:autoSpaceDE w:val="0"/>
        <w:autoSpaceDN w:val="0"/>
        <w:adjustRightInd w:val="0"/>
      </w:pPr>
    </w:p>
    <w:p w:rsidR="005E53A3" w:rsidRDefault="005E53A3" w:rsidP="005E53A3">
      <w:pPr>
        <w:widowControl w:val="0"/>
        <w:autoSpaceDE w:val="0"/>
        <w:autoSpaceDN w:val="0"/>
        <w:adjustRightInd w:val="0"/>
      </w:pPr>
      <w:r>
        <w:t xml:space="preserve">Wash water and rinse water drain lines from water softeners and other types of water treatment units shall discharge through a vertical air gap at least twice the diameter of the pipe, but not less than two (2) inches.  Any water softening unit which depends on a venturi created by the flow of water from the water supply line to the softener, for the purpose of siphoning brine solution for regeneration, shall not be required to have a backflow preventer on the water supply line.  All other types (those that depend on internal check valves to prevent backflow and/or have the inlet supply of water stopped during regeneration) shall have a double check valve backflow preventer assembly installed on the inlet water supply line. </w:t>
      </w:r>
    </w:p>
    <w:sectPr w:rsidR="005E53A3" w:rsidSect="005E5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53A3"/>
    <w:rsid w:val="000D707D"/>
    <w:rsid w:val="005C3366"/>
    <w:rsid w:val="005E53A3"/>
    <w:rsid w:val="00BE16E6"/>
    <w:rsid w:val="00D7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