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21" w:rsidRDefault="00F42F21" w:rsidP="00382A2B">
      <w:pPr>
        <w:ind w:left="2160" w:hanging="2160"/>
        <w:rPr>
          <w:b/>
        </w:rPr>
      </w:pPr>
      <w:bookmarkStart w:id="0" w:name="_GoBack"/>
      <w:bookmarkEnd w:id="0"/>
    </w:p>
    <w:p w:rsidR="00382A2B" w:rsidRPr="00382A2B" w:rsidRDefault="00382A2B" w:rsidP="00382A2B">
      <w:pPr>
        <w:ind w:left="2160" w:hanging="2160"/>
        <w:rPr>
          <w:b/>
        </w:rPr>
      </w:pPr>
      <w:r w:rsidRPr="00382A2B">
        <w:rPr>
          <w:b/>
        </w:rPr>
        <w:t>Section 870.55   Reciprocity</w:t>
      </w:r>
    </w:p>
    <w:p w:rsidR="00382A2B" w:rsidRPr="00382A2B" w:rsidRDefault="00382A2B" w:rsidP="00382A2B"/>
    <w:p w:rsidR="00382A2B" w:rsidRPr="00382A2B" w:rsidRDefault="00382A2B" w:rsidP="00382A2B">
      <w:r w:rsidRPr="00382A2B">
        <w:t>The Department may grant approval of a training program of another state that is determined to be equivalent to the requirements of Subpart B of this Part.  Individuals must obtain an Illinois license.  Installers who have completed a training course that has reciprocity with Illinois must also obtain an Illinois license, but need not complete an examination.</w:t>
      </w:r>
    </w:p>
    <w:sectPr w:rsidR="00382A2B" w:rsidRPr="00382A2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66C2">
      <w:r>
        <w:separator/>
      </w:r>
    </w:p>
  </w:endnote>
  <w:endnote w:type="continuationSeparator" w:id="0">
    <w:p w:rsidR="00000000" w:rsidRDefault="009B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66C2">
      <w:r>
        <w:separator/>
      </w:r>
    </w:p>
  </w:footnote>
  <w:footnote w:type="continuationSeparator" w:id="0">
    <w:p w:rsidR="00000000" w:rsidRDefault="009B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2B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B66C2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1B87"/>
    <w:rsid w:val="00E7288E"/>
    <w:rsid w:val="00EB265D"/>
    <w:rsid w:val="00EB424E"/>
    <w:rsid w:val="00EE3BBD"/>
    <w:rsid w:val="00EF700E"/>
    <w:rsid w:val="00F42F21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