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51" w:rsidRDefault="004A2A51" w:rsidP="004A2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A51" w:rsidRDefault="004A2A51" w:rsidP="004A2A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860.530  Existing Communities</w:t>
      </w:r>
      <w:r>
        <w:t xml:space="preserve"> </w:t>
      </w:r>
    </w:p>
    <w:p w:rsidR="004A2A51" w:rsidRDefault="004A2A51" w:rsidP="004A2A51">
      <w:pPr>
        <w:widowControl w:val="0"/>
        <w:autoSpaceDE w:val="0"/>
        <w:autoSpaceDN w:val="0"/>
        <w:adjustRightInd w:val="0"/>
      </w:pPr>
    </w:p>
    <w:p w:rsidR="004A2A51" w:rsidRDefault="004A2A51" w:rsidP="004A2A51">
      <w:pPr>
        <w:widowControl w:val="0"/>
        <w:autoSpaceDE w:val="0"/>
        <w:autoSpaceDN w:val="0"/>
        <w:adjustRightInd w:val="0"/>
      </w:pPr>
      <w:r>
        <w:t xml:space="preserve">For existing communities, alterations shall not be required on items that were previously accepted by the Department, unless such items create a significant health or safety problem.  A significant health or safety problem may include conditions such as improper sewage disposal, contaminated drinking water, unsafe electrical systems, or the location of existing auxiliary structures. </w:t>
      </w:r>
    </w:p>
    <w:sectPr w:rsidR="004A2A51" w:rsidSect="004A2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A51"/>
    <w:rsid w:val="002459D8"/>
    <w:rsid w:val="004A2A51"/>
    <w:rsid w:val="005C3366"/>
    <w:rsid w:val="009F6169"/>
    <w:rsid w:val="00E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