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EE" w:rsidRDefault="00351AEE" w:rsidP="00351AEE">
      <w:pPr>
        <w:widowControl w:val="0"/>
        <w:autoSpaceDE w:val="0"/>
        <w:autoSpaceDN w:val="0"/>
        <w:adjustRightInd w:val="0"/>
      </w:pPr>
      <w:bookmarkStart w:id="0" w:name="_GoBack"/>
      <w:bookmarkEnd w:id="0"/>
    </w:p>
    <w:p w:rsidR="00351AEE" w:rsidRDefault="00351AEE" w:rsidP="00351AEE">
      <w:pPr>
        <w:widowControl w:val="0"/>
        <w:autoSpaceDE w:val="0"/>
        <w:autoSpaceDN w:val="0"/>
        <w:adjustRightInd w:val="0"/>
      </w:pPr>
      <w:r>
        <w:rPr>
          <w:b/>
          <w:bCs/>
        </w:rPr>
        <w:t>Section 860.500  Variance Procedures</w:t>
      </w:r>
      <w:r>
        <w:t xml:space="preserve"> </w:t>
      </w:r>
    </w:p>
    <w:p w:rsidR="00351AEE" w:rsidRDefault="00351AEE" w:rsidP="00351AEE">
      <w:pPr>
        <w:widowControl w:val="0"/>
        <w:autoSpaceDE w:val="0"/>
        <w:autoSpaceDN w:val="0"/>
        <w:adjustRightInd w:val="0"/>
      </w:pPr>
    </w:p>
    <w:p w:rsidR="00351AEE" w:rsidRDefault="00351AEE" w:rsidP="00351AEE">
      <w:pPr>
        <w:widowControl w:val="0"/>
        <w:autoSpaceDE w:val="0"/>
        <w:autoSpaceDN w:val="0"/>
        <w:adjustRightInd w:val="0"/>
      </w:pPr>
      <w:r>
        <w:t xml:space="preserve">The Department may grant a variance to a specific provision of this Part when the owner of a manufactured home community submits a written request for such variance to the Department, with drawings, specifications, documents, data, or calculations showing that the alternative methods or designs proposed will provide protection equivalent to compliance with the requirements of this Part.  The capability of the proposed deviation to ensure protection equivalent to compliance with the requirements of this Part shall be the basis for approval or denial of a variance.  The Department shall notify the applicant in writing of its decision to either grant or deny the variance within 60 days after receipt of the request.  A variance must be requested and approved before the proposed activity may be implemented. </w:t>
      </w:r>
    </w:p>
    <w:sectPr w:rsidR="00351AEE" w:rsidSect="00351A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1AEE"/>
    <w:rsid w:val="00351AEE"/>
    <w:rsid w:val="005C3366"/>
    <w:rsid w:val="00687360"/>
    <w:rsid w:val="0081232C"/>
    <w:rsid w:val="0086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