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E8" w:rsidRDefault="006C14E8" w:rsidP="006C14E8">
      <w:pPr>
        <w:widowControl w:val="0"/>
        <w:autoSpaceDE w:val="0"/>
        <w:autoSpaceDN w:val="0"/>
        <w:adjustRightInd w:val="0"/>
      </w:pPr>
    </w:p>
    <w:p w:rsidR="006C14E8" w:rsidRDefault="006C14E8" w:rsidP="006C14E8">
      <w:pPr>
        <w:widowControl w:val="0"/>
        <w:autoSpaceDE w:val="0"/>
        <w:autoSpaceDN w:val="0"/>
        <w:adjustRightInd w:val="0"/>
      </w:pPr>
      <w:r>
        <w:rPr>
          <w:b/>
          <w:bCs/>
        </w:rPr>
        <w:t>Section 860.380  Vacant Sites</w:t>
      </w:r>
      <w:r>
        <w:t xml:space="preserve"> </w:t>
      </w:r>
    </w:p>
    <w:p w:rsidR="006C14E8" w:rsidRDefault="006C14E8" w:rsidP="006C14E8">
      <w:pPr>
        <w:widowControl w:val="0"/>
        <w:autoSpaceDE w:val="0"/>
        <w:autoSpaceDN w:val="0"/>
        <w:adjustRightInd w:val="0"/>
      </w:pPr>
    </w:p>
    <w:p w:rsidR="006C14E8" w:rsidRDefault="006C14E8" w:rsidP="006C14E8">
      <w:pPr>
        <w:widowControl w:val="0"/>
        <w:autoSpaceDE w:val="0"/>
        <w:autoSpaceDN w:val="0"/>
        <w:adjustRightInd w:val="0"/>
      </w:pPr>
      <w:r>
        <w:t xml:space="preserve">When a home is moved from a site, the sewer riser shall be capped or plugged with a watertight and odor-tight fitting.  The water shall be shut off and the water line plugged or capped.  In freezing weather, the water line must be drained or insulated to prevent breakage.  All lines for natural gas, propane and other fuels shall be shut off and plugged or capped.  </w:t>
      </w:r>
      <w:r w:rsidR="00570CF0">
        <w:t xml:space="preserve">The secured plug or cap shall require a tool for removal. </w:t>
      </w:r>
      <w:r>
        <w:t xml:space="preserve">Section 860.160 contains the requirements for deletion of sites. </w:t>
      </w:r>
      <w:r w:rsidR="00570CF0">
        <w:t>(Type B Violation)</w:t>
      </w:r>
    </w:p>
    <w:p w:rsidR="00570CF0" w:rsidRDefault="00570CF0" w:rsidP="006C14E8">
      <w:pPr>
        <w:widowControl w:val="0"/>
        <w:autoSpaceDE w:val="0"/>
        <w:autoSpaceDN w:val="0"/>
        <w:adjustRightInd w:val="0"/>
      </w:pPr>
    </w:p>
    <w:p w:rsidR="00570CF0" w:rsidRDefault="00570CF0" w:rsidP="00570CF0">
      <w:pPr>
        <w:widowControl w:val="0"/>
        <w:autoSpaceDE w:val="0"/>
        <w:autoSpaceDN w:val="0"/>
        <w:adjustRightInd w:val="0"/>
        <w:ind w:left="720"/>
      </w:pPr>
      <w:r>
        <w:t>(Source:  Amended at 4</w:t>
      </w:r>
      <w:r w:rsidR="000D59F1">
        <w:t>3</w:t>
      </w:r>
      <w:r>
        <w:t xml:space="preserve"> Ill. Reg. </w:t>
      </w:r>
      <w:r w:rsidR="004D0A6C">
        <w:t>2558</w:t>
      </w:r>
      <w:r>
        <w:t xml:space="preserve">, effective </w:t>
      </w:r>
      <w:bookmarkStart w:id="0" w:name="_GoBack"/>
      <w:r w:rsidR="004D0A6C">
        <w:t>February 6, 2019</w:t>
      </w:r>
      <w:bookmarkEnd w:id="0"/>
      <w:r>
        <w:t>)</w:t>
      </w:r>
    </w:p>
    <w:sectPr w:rsidR="00570CF0" w:rsidSect="006C14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14E8"/>
    <w:rsid w:val="000D59F1"/>
    <w:rsid w:val="00207C66"/>
    <w:rsid w:val="004356DA"/>
    <w:rsid w:val="004D0A6C"/>
    <w:rsid w:val="00570CF0"/>
    <w:rsid w:val="005C3366"/>
    <w:rsid w:val="006C14E8"/>
    <w:rsid w:val="007C0387"/>
    <w:rsid w:val="00B0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087D22-86A1-480E-A669-F30FA74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