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A1E" w:rsidRDefault="00B37A1E" w:rsidP="00B37A1E">
      <w:pPr>
        <w:widowControl w:val="0"/>
        <w:autoSpaceDE w:val="0"/>
        <w:autoSpaceDN w:val="0"/>
        <w:adjustRightInd w:val="0"/>
      </w:pPr>
    </w:p>
    <w:p w:rsidR="00B37A1E" w:rsidRDefault="00B37A1E" w:rsidP="00B37A1E">
      <w:pPr>
        <w:widowControl w:val="0"/>
        <w:autoSpaceDE w:val="0"/>
        <w:autoSpaceDN w:val="0"/>
        <w:adjustRightInd w:val="0"/>
      </w:pPr>
      <w:r>
        <w:rPr>
          <w:b/>
          <w:bCs/>
        </w:rPr>
        <w:t>Section 860.270</w:t>
      </w:r>
      <w:r w:rsidR="007A6829">
        <w:rPr>
          <w:b/>
          <w:bCs/>
        </w:rPr>
        <w:t xml:space="preserve">  </w:t>
      </w:r>
      <w:r>
        <w:rPr>
          <w:b/>
          <w:bCs/>
        </w:rPr>
        <w:t>Fire Safety</w:t>
      </w:r>
      <w:r>
        <w:t xml:space="preserve"> </w:t>
      </w:r>
    </w:p>
    <w:p w:rsidR="00B37A1E" w:rsidRDefault="00B37A1E" w:rsidP="00B37A1E">
      <w:pPr>
        <w:widowControl w:val="0"/>
        <w:autoSpaceDE w:val="0"/>
        <w:autoSpaceDN w:val="0"/>
        <w:adjustRightInd w:val="0"/>
      </w:pPr>
    </w:p>
    <w:p w:rsidR="00B37A1E" w:rsidRDefault="00B37A1E" w:rsidP="00B37A1E">
      <w:pPr>
        <w:widowControl w:val="0"/>
        <w:autoSpaceDE w:val="0"/>
        <w:autoSpaceDN w:val="0"/>
        <w:adjustRightInd w:val="0"/>
        <w:ind w:left="1440" w:hanging="720"/>
      </w:pPr>
      <w:r>
        <w:t>a)</w:t>
      </w:r>
      <w:r>
        <w:tab/>
        <w:t xml:space="preserve">Bales of straw or other flammable materials that do not meet the requirements of subsection (b) of this Section shall not be used for skirting or insulation of the manufactured home. </w:t>
      </w:r>
      <w:r w:rsidR="00C91A0D">
        <w:t>(Type B Violation)</w:t>
      </w:r>
    </w:p>
    <w:p w:rsidR="00F93D21" w:rsidRDefault="00F93D21" w:rsidP="0010154A">
      <w:pPr>
        <w:widowControl w:val="0"/>
        <w:autoSpaceDE w:val="0"/>
        <w:autoSpaceDN w:val="0"/>
        <w:adjustRightInd w:val="0"/>
      </w:pPr>
    </w:p>
    <w:p w:rsidR="00B37A1E" w:rsidRDefault="00B37A1E" w:rsidP="00B37A1E">
      <w:pPr>
        <w:widowControl w:val="0"/>
        <w:autoSpaceDE w:val="0"/>
        <w:autoSpaceDN w:val="0"/>
        <w:adjustRightInd w:val="0"/>
        <w:ind w:left="1440" w:hanging="720"/>
      </w:pPr>
      <w:r>
        <w:t>b)</w:t>
      </w:r>
      <w:r>
        <w:tab/>
        <w:t xml:space="preserve">Garages, carports, porches, awnings, sheds, skirting and other similar appurtenances shall be constructed of material designed for exterior use that meets the flame spread rating of 200 or less in accordance with the American Society of Testing and Materials, Standard Method of Test for Surface Burning Characteristics of Building Materials (Standard E84). </w:t>
      </w:r>
      <w:r w:rsidR="00C91A0D">
        <w:t>(Type B Violation)</w:t>
      </w:r>
    </w:p>
    <w:p w:rsidR="00F93D21" w:rsidRDefault="00F93D21" w:rsidP="0010154A">
      <w:pPr>
        <w:widowControl w:val="0"/>
        <w:autoSpaceDE w:val="0"/>
        <w:autoSpaceDN w:val="0"/>
        <w:adjustRightInd w:val="0"/>
      </w:pPr>
    </w:p>
    <w:p w:rsidR="00FB5CC2" w:rsidRPr="00F72957" w:rsidRDefault="00FB5CC2" w:rsidP="00FB5CC2">
      <w:pPr>
        <w:ind w:left="1440" w:hanging="720"/>
      </w:pPr>
      <w:r w:rsidRPr="00F72957">
        <w:t>c)</w:t>
      </w:r>
      <w:r>
        <w:tab/>
      </w:r>
      <w:r w:rsidRPr="00F72957">
        <w:t>Fire Hydrants</w:t>
      </w:r>
    </w:p>
    <w:p w:rsidR="00FB5CC2" w:rsidRPr="00F72957" w:rsidRDefault="00FB5CC2" w:rsidP="0010154A"/>
    <w:p w:rsidR="00FB5CC2" w:rsidRPr="00F72957" w:rsidRDefault="00FB5CC2" w:rsidP="00FB5CC2">
      <w:pPr>
        <w:ind w:left="2160" w:hanging="720"/>
      </w:pPr>
      <w:r w:rsidRPr="00F72957">
        <w:t>1)</w:t>
      </w:r>
      <w:r>
        <w:tab/>
      </w:r>
      <w:r w:rsidRPr="00F72957">
        <w:t xml:space="preserve">If a manufactured home community has fire hydrants, the fire hydrant valves shall be tested annually and the flow rates documented </w:t>
      </w:r>
      <w:r>
        <w:t xml:space="preserve">annually </w:t>
      </w:r>
      <w:r w:rsidRPr="00F72957">
        <w:t>by the local fire department, water department or other entity capable of analyzing the available flow from the hydrants. Such test results shall be available to the Department upon request.</w:t>
      </w:r>
      <w:r w:rsidR="00C91A0D">
        <w:t xml:space="preserve"> (Type A Violation)</w:t>
      </w:r>
    </w:p>
    <w:p w:rsidR="00FB5CC2" w:rsidRPr="00F72957" w:rsidRDefault="00FB5CC2" w:rsidP="0010154A"/>
    <w:p w:rsidR="00FB5CC2" w:rsidRPr="00F72957" w:rsidRDefault="00FB5CC2" w:rsidP="00FB5CC2">
      <w:pPr>
        <w:ind w:left="2160" w:hanging="720"/>
      </w:pPr>
      <w:r w:rsidRPr="00F72957">
        <w:t>2)</w:t>
      </w:r>
      <w:r>
        <w:tab/>
      </w:r>
      <w:r w:rsidRPr="00F72957">
        <w:t>The licensee shall provide notification in writing to the local fire department of the hydrants that have been deemed unsatisfactory, which includes an agreement to either remove the hydrants</w:t>
      </w:r>
      <w:r w:rsidR="000A4585">
        <w:t>,</w:t>
      </w:r>
      <w:r w:rsidRPr="00F72957">
        <w:t xml:space="preserve"> reverse the top of the hydrant or provide some other identification acceptable to the fire department to indicate that the hydrant is not acceptable</w:t>
      </w:r>
      <w:r w:rsidR="002A603D">
        <w:t>,</w:t>
      </w:r>
      <w:r w:rsidRPr="00F72957">
        <w:t xml:space="preserve"> or install a system that meets the requirements of </w:t>
      </w:r>
      <w:r>
        <w:t xml:space="preserve">subsection </w:t>
      </w:r>
      <w:r w:rsidRPr="00F72957">
        <w:t>(d).</w:t>
      </w:r>
      <w:r w:rsidR="00C91A0D">
        <w:t xml:space="preserve"> (Type A Violation)</w:t>
      </w:r>
    </w:p>
    <w:p w:rsidR="00FB5CC2" w:rsidRPr="00F72957" w:rsidRDefault="00FB5CC2" w:rsidP="0010154A"/>
    <w:p w:rsidR="00FB5CC2" w:rsidRPr="00F72957" w:rsidRDefault="00FB5CC2" w:rsidP="00FB5CC2">
      <w:pPr>
        <w:ind w:left="2160" w:hanging="720"/>
      </w:pPr>
      <w:r w:rsidRPr="00F72957">
        <w:t>3)</w:t>
      </w:r>
      <w:r>
        <w:tab/>
      </w:r>
      <w:r w:rsidRPr="00F72957">
        <w:t>The residents of the manufactured home community shall be advised in writing by the licensee within 30 days when a manufactured home community licensee becomes aware that one or more hydrants in the community is inadequate.  The location of these fire hydrants shall be specified in writing</w:t>
      </w:r>
      <w:r>
        <w:t>,</w:t>
      </w:r>
      <w:r w:rsidRPr="00F72957">
        <w:t xml:space="preserve"> along with a plan to correct the situation and an anticipated date for completion.  </w:t>
      </w:r>
      <w:r w:rsidR="00C91A0D">
        <w:t xml:space="preserve">The hydrant shall be repaired or replaced within 30 days.  </w:t>
      </w:r>
      <w:r w:rsidRPr="00F72957">
        <w:t xml:space="preserve">A copy of </w:t>
      </w:r>
      <w:r w:rsidR="000A4585">
        <w:t>the</w:t>
      </w:r>
      <w:r w:rsidRPr="00F72957">
        <w:t xml:space="preserve"> notification shall be provided to the Department's Springfield office. </w:t>
      </w:r>
      <w:r w:rsidR="00C91A0D">
        <w:t>(Type A Violation)</w:t>
      </w:r>
    </w:p>
    <w:p w:rsidR="00FB5CC2" w:rsidRDefault="00FB5CC2" w:rsidP="0010154A">
      <w:pPr>
        <w:widowControl w:val="0"/>
        <w:autoSpaceDE w:val="0"/>
        <w:autoSpaceDN w:val="0"/>
        <w:adjustRightInd w:val="0"/>
      </w:pPr>
    </w:p>
    <w:p w:rsidR="00B37A1E" w:rsidRDefault="00FB5CC2" w:rsidP="00B37A1E">
      <w:pPr>
        <w:widowControl w:val="0"/>
        <w:autoSpaceDE w:val="0"/>
        <w:autoSpaceDN w:val="0"/>
        <w:adjustRightInd w:val="0"/>
        <w:ind w:left="1440" w:hanging="720"/>
      </w:pPr>
      <w:r>
        <w:t>d</w:t>
      </w:r>
      <w:r w:rsidR="00B37A1E">
        <w:t>)</w:t>
      </w:r>
      <w:r w:rsidR="00B37A1E">
        <w:tab/>
        <w:t>Manufactured home communities constructed after</w:t>
      </w:r>
      <w:r>
        <w:t xml:space="preserve"> July 1, 2005</w:t>
      </w:r>
      <w:r w:rsidR="00B37A1E">
        <w:t xml:space="preserve"> must be located in </w:t>
      </w:r>
      <w:r>
        <w:t>an area protected by a fire department or</w:t>
      </w:r>
      <w:r w:rsidR="00B37A1E">
        <w:t xml:space="preserve"> fire protection district and provided with fire hydrants within 500 feet of any structure in the manufactured home community.  As an alternative to fire hydrants, a holding pond or other source of water of 100,000 gallons or more accessible to the fire department </w:t>
      </w:r>
      <w:r>
        <w:t xml:space="preserve">or fire protection district </w:t>
      </w:r>
      <w:r w:rsidR="00B37A1E">
        <w:t xml:space="preserve">may be used, if the fire department </w:t>
      </w:r>
      <w:r>
        <w:t xml:space="preserve">or fire protection district </w:t>
      </w:r>
      <w:r w:rsidR="00B37A1E">
        <w:t xml:space="preserve">is capable of pumping from the body of water. </w:t>
      </w:r>
      <w:r>
        <w:t xml:space="preserve"> The minimum size water main for providing fire protection shall be six inches in diameter.  The system shall be designed to maintain a minimum pressure of 20 psi at all points in the distribution </w:t>
      </w:r>
      <w:r>
        <w:lastRenderedPageBreak/>
        <w:t>system under normal conditions of flow.  (See Table B.)</w:t>
      </w:r>
      <w:r w:rsidR="00C91A0D">
        <w:t xml:space="preserve"> (Type A Violation)</w:t>
      </w:r>
    </w:p>
    <w:p w:rsidR="00F93D21" w:rsidRDefault="00F93D21" w:rsidP="0010154A">
      <w:pPr>
        <w:widowControl w:val="0"/>
        <w:autoSpaceDE w:val="0"/>
        <w:autoSpaceDN w:val="0"/>
        <w:adjustRightInd w:val="0"/>
      </w:pPr>
    </w:p>
    <w:p w:rsidR="00B37A1E" w:rsidRDefault="00FB5CC2" w:rsidP="00B37A1E">
      <w:pPr>
        <w:widowControl w:val="0"/>
        <w:autoSpaceDE w:val="0"/>
        <w:autoSpaceDN w:val="0"/>
        <w:adjustRightInd w:val="0"/>
        <w:ind w:left="1440" w:hanging="720"/>
      </w:pPr>
      <w:r>
        <w:t>e</w:t>
      </w:r>
      <w:r w:rsidR="00B37A1E">
        <w:t>)</w:t>
      </w:r>
      <w:r w:rsidR="00B37A1E">
        <w:tab/>
        <w:t xml:space="preserve">Flammable liquids and gasoline-powered equipment other than motorized vehicles shall not be stored within five feet of a manufactured home, except when stored in a shed or garage. </w:t>
      </w:r>
      <w:r w:rsidR="00C91A0D">
        <w:t>(Type B Violation)</w:t>
      </w:r>
    </w:p>
    <w:p w:rsidR="00F93D21" w:rsidRDefault="00F93D21" w:rsidP="0010154A">
      <w:pPr>
        <w:widowControl w:val="0"/>
        <w:autoSpaceDE w:val="0"/>
        <w:autoSpaceDN w:val="0"/>
        <w:adjustRightInd w:val="0"/>
      </w:pPr>
    </w:p>
    <w:p w:rsidR="00B37A1E" w:rsidRDefault="00FB5CC2" w:rsidP="00B37A1E">
      <w:pPr>
        <w:widowControl w:val="0"/>
        <w:autoSpaceDE w:val="0"/>
        <w:autoSpaceDN w:val="0"/>
        <w:adjustRightInd w:val="0"/>
        <w:ind w:left="1440" w:hanging="720"/>
      </w:pPr>
      <w:r>
        <w:t>f</w:t>
      </w:r>
      <w:r w:rsidR="00B37A1E">
        <w:t>)</w:t>
      </w:r>
      <w:r w:rsidR="00B37A1E">
        <w:tab/>
        <w:t xml:space="preserve">All intended means of egress shall not be obstructed. </w:t>
      </w:r>
      <w:r w:rsidR="00C91A0D">
        <w:t>(Type C Violation)</w:t>
      </w:r>
    </w:p>
    <w:p w:rsidR="00FB5CC2" w:rsidRDefault="00FB5CC2" w:rsidP="0010154A">
      <w:pPr>
        <w:widowControl w:val="0"/>
        <w:autoSpaceDE w:val="0"/>
        <w:autoSpaceDN w:val="0"/>
        <w:adjustRightInd w:val="0"/>
      </w:pPr>
      <w:bookmarkStart w:id="0" w:name="_GoBack"/>
      <w:bookmarkEnd w:id="0"/>
    </w:p>
    <w:p w:rsidR="00FB5CC2" w:rsidRPr="00D55B37" w:rsidRDefault="00C91A0D">
      <w:pPr>
        <w:pStyle w:val="JCARSourceNote"/>
        <w:ind w:left="720"/>
      </w:pPr>
      <w:r>
        <w:t>(Source:  Amended at 4</w:t>
      </w:r>
      <w:r w:rsidR="00971AC0">
        <w:t>3</w:t>
      </w:r>
      <w:r>
        <w:t xml:space="preserve"> Ill. Reg. </w:t>
      </w:r>
      <w:r w:rsidR="00134D7F">
        <w:t>2558</w:t>
      </w:r>
      <w:r>
        <w:t xml:space="preserve">, effective </w:t>
      </w:r>
      <w:r w:rsidR="00134D7F">
        <w:t>February 6, 2019</w:t>
      </w:r>
      <w:r>
        <w:t>)</w:t>
      </w:r>
    </w:p>
    <w:sectPr w:rsidR="00FB5CC2" w:rsidRPr="00D55B37" w:rsidSect="00B37A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A1E"/>
    <w:rsid w:val="000A4585"/>
    <w:rsid w:val="0010154A"/>
    <w:rsid w:val="00134D7F"/>
    <w:rsid w:val="002A603D"/>
    <w:rsid w:val="005C3366"/>
    <w:rsid w:val="007A6829"/>
    <w:rsid w:val="007A6F6A"/>
    <w:rsid w:val="007F52FD"/>
    <w:rsid w:val="00840638"/>
    <w:rsid w:val="008D2737"/>
    <w:rsid w:val="00971AC0"/>
    <w:rsid w:val="00B37A1E"/>
    <w:rsid w:val="00C91A0D"/>
    <w:rsid w:val="00E27B69"/>
    <w:rsid w:val="00E80A38"/>
    <w:rsid w:val="00F93D21"/>
    <w:rsid w:val="00FB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FFEEF4-285F-4A01-9879-6F23667B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2019-02-19T15:51:00Z</dcterms:modified>
</cp:coreProperties>
</file>