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13" w:rsidRDefault="00806113" w:rsidP="00806113">
      <w:pPr>
        <w:widowControl w:val="0"/>
        <w:autoSpaceDE w:val="0"/>
        <w:autoSpaceDN w:val="0"/>
        <w:adjustRightInd w:val="0"/>
      </w:pPr>
      <w:bookmarkStart w:id="0" w:name="_GoBack"/>
      <w:bookmarkEnd w:id="0"/>
    </w:p>
    <w:p w:rsidR="00806113" w:rsidRDefault="00806113" w:rsidP="00806113">
      <w:pPr>
        <w:widowControl w:val="0"/>
        <w:autoSpaceDE w:val="0"/>
        <w:autoSpaceDN w:val="0"/>
        <w:adjustRightInd w:val="0"/>
      </w:pPr>
      <w:r>
        <w:rPr>
          <w:b/>
          <w:bCs/>
        </w:rPr>
        <w:t>Section 855.620  Administrative Hearings</w:t>
      </w:r>
      <w:r>
        <w:t xml:space="preserve"> </w:t>
      </w:r>
    </w:p>
    <w:p w:rsidR="00806113" w:rsidRDefault="00806113" w:rsidP="00806113">
      <w:pPr>
        <w:widowControl w:val="0"/>
        <w:autoSpaceDE w:val="0"/>
        <w:autoSpaceDN w:val="0"/>
        <w:adjustRightInd w:val="0"/>
      </w:pPr>
    </w:p>
    <w:p w:rsidR="00806113" w:rsidRDefault="00806113" w:rsidP="00806113">
      <w:pPr>
        <w:widowControl w:val="0"/>
        <w:autoSpaceDE w:val="0"/>
        <w:autoSpaceDN w:val="0"/>
        <w:adjustRightInd w:val="0"/>
      </w:pPr>
      <w:r>
        <w:t xml:space="preserve">All hearings shall be conducted pursuant to the Commercial and Public Building Asbestos Abatement Act, the Asbestos Abatement Act, and the Department's Rules of Practice and Procedures in Administrative Hearings, 77 Ill. Adm. Code 100. </w:t>
      </w:r>
    </w:p>
    <w:sectPr w:rsidR="00806113" w:rsidSect="008061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113"/>
    <w:rsid w:val="00312F66"/>
    <w:rsid w:val="005C3366"/>
    <w:rsid w:val="00806113"/>
    <w:rsid w:val="00B43067"/>
    <w:rsid w:val="00E8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