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BE" w:rsidRDefault="00087EBE" w:rsidP="00087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EBE" w:rsidRDefault="00087EBE" w:rsidP="00087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850.10  Definitions</w:t>
      </w:r>
      <w:r>
        <w:t xml:space="preserve"> </w:t>
      </w:r>
    </w:p>
    <w:p w:rsidR="00087EBE" w:rsidRDefault="00087EBE" w:rsidP="00087EBE">
      <w:pPr>
        <w:widowControl w:val="0"/>
        <w:autoSpaceDE w:val="0"/>
        <w:autoSpaceDN w:val="0"/>
        <w:adjustRightInd w:val="0"/>
      </w:pPr>
    </w:p>
    <w:p w:rsidR="00087EBE" w:rsidRDefault="00087EBE" w:rsidP="000A1D32">
      <w:pPr>
        <w:widowControl w:val="0"/>
        <w:autoSpaceDE w:val="0"/>
        <w:autoSpaceDN w:val="0"/>
        <w:adjustRightInd w:val="0"/>
        <w:ind w:left="1440"/>
      </w:pPr>
      <w:r>
        <w:t>"Act." Act means the Uniform Hazardous Substances Act of Illinois (Ill. Rev. S</w:t>
      </w:r>
      <w:r w:rsidR="000A1D32">
        <w:t>tat. 1981, ch. 111½</w:t>
      </w:r>
      <w:r>
        <w:t xml:space="preserve">, pars. 251 et seq.), as amended. </w:t>
      </w:r>
    </w:p>
    <w:sectPr w:rsidR="00087EBE" w:rsidSect="00087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EBE"/>
    <w:rsid w:val="0000149B"/>
    <w:rsid w:val="00087EBE"/>
    <w:rsid w:val="000A1D32"/>
    <w:rsid w:val="005C3366"/>
    <w:rsid w:val="0073146D"/>
    <w:rsid w:val="00B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0A1D32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0A1D3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