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C1" w:rsidRDefault="00F569C1" w:rsidP="00F56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9C1" w:rsidRDefault="00F569C1" w:rsidP="00F56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848.230  Drawing Materials  Crayons, Markers, Pastels, Pencils</w:t>
      </w:r>
      <w:r>
        <w:t xml:space="preserve"> </w:t>
      </w:r>
    </w:p>
    <w:p w:rsidR="00F569C1" w:rsidRDefault="00F569C1" w:rsidP="00F569C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4161"/>
      </w:tblGrid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Copynot Pencils #151</w:t>
            </w:r>
          </w:p>
        </w:tc>
        <w:tc>
          <w:tcPr>
            <w:tcW w:w="4161" w:type="dxa"/>
          </w:tcPr>
          <w:p w:rsidR="00316530" w:rsidRDefault="00B21C51" w:rsidP="00F569C1">
            <w:pPr>
              <w:widowControl w:val="0"/>
              <w:autoSpaceDE w:val="0"/>
              <w:autoSpaceDN w:val="0"/>
              <w:adjustRightInd w:val="0"/>
            </w:pPr>
            <w:r>
              <w:t>Eberhar</w:t>
            </w:r>
            <w:r w:rsidR="00316530">
              <w:t>d Faber, Inc.</w:t>
            </w: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El Marko Watercolor</w:t>
            </w:r>
            <w:r w:rsidR="00B21C51">
              <w:t xml:space="preserve"> </w:t>
            </w:r>
            <w:r>
              <w:t>Markers (Blue, Red, Black,</w:t>
            </w:r>
          </w:p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Green, Purple, Orange, Brown)</w:t>
            </w: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Gillette Medical</w:t>
            </w:r>
          </w:p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Evaluation Laboratories</w:t>
            </w: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Magic Markers (Water-Based)</w:t>
            </w: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Magic Marker</w:t>
            </w:r>
            <w:r w:rsidR="00B21C51">
              <w:t xml:space="preserve"> </w:t>
            </w:r>
            <w:r>
              <w:t>Industries, Inc.</w:t>
            </w: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Sanford's Oil Pastels</w:t>
            </w: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Sanford Corp.</w:t>
            </w: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Spectracolor (Graphite and</w:t>
            </w:r>
            <w:r w:rsidR="00B21C51">
              <w:t xml:space="preserve"> </w:t>
            </w:r>
            <w:r>
              <w:t>Colored Core Pencils)</w:t>
            </w: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Faber-Castell Corp.</w:t>
            </w: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Staonal #2 (All Colors)</w:t>
            </w: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Binney &amp; Smith, Inc.</w:t>
            </w: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6530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Ultra Wax Crayons</w:t>
            </w:r>
            <w:r w:rsidR="00B21C51">
              <w:t xml:space="preserve"> </w:t>
            </w:r>
            <w:r>
              <w:t>Large #80CS6</w:t>
            </w:r>
          </w:p>
        </w:tc>
        <w:tc>
          <w:tcPr>
            <w:tcW w:w="4161" w:type="dxa"/>
          </w:tcPr>
          <w:p w:rsidR="00316530" w:rsidRDefault="00316530" w:rsidP="00F569C1">
            <w:pPr>
              <w:widowControl w:val="0"/>
              <w:autoSpaceDE w:val="0"/>
              <w:autoSpaceDN w:val="0"/>
              <w:adjustRightInd w:val="0"/>
            </w:pPr>
            <w:r>
              <w:t>AMS Distributing, Inc.</w:t>
            </w:r>
          </w:p>
        </w:tc>
      </w:tr>
    </w:tbl>
    <w:p w:rsidR="00F569C1" w:rsidRDefault="00F569C1" w:rsidP="00F569C1">
      <w:pPr>
        <w:widowControl w:val="0"/>
        <w:autoSpaceDE w:val="0"/>
        <w:autoSpaceDN w:val="0"/>
        <w:adjustRightInd w:val="0"/>
      </w:pPr>
    </w:p>
    <w:sectPr w:rsidR="00F569C1" w:rsidSect="00F56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9C1"/>
    <w:rsid w:val="00316530"/>
    <w:rsid w:val="003B54A7"/>
    <w:rsid w:val="005C3366"/>
    <w:rsid w:val="009A0C87"/>
    <w:rsid w:val="00A92436"/>
    <w:rsid w:val="00B21C51"/>
    <w:rsid w:val="00F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2003-03-21T15:48:00Z</cp:lastPrinted>
  <dcterms:created xsi:type="dcterms:W3CDTF">2012-06-22T01:29:00Z</dcterms:created>
  <dcterms:modified xsi:type="dcterms:W3CDTF">2012-06-22T01:29:00Z</dcterms:modified>
</cp:coreProperties>
</file>