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4A62A" w14:textId="77777777" w:rsidR="008C4D0C" w:rsidRPr="00715901" w:rsidRDefault="008C4D0C" w:rsidP="008C4D0C"/>
    <w:p w14:paraId="7CC77CFC" w14:textId="77777777" w:rsidR="008C4D0C" w:rsidRPr="008C4D0C" w:rsidRDefault="008C4D0C" w:rsidP="008C4D0C">
      <w:pPr>
        <w:rPr>
          <w:b/>
        </w:rPr>
      </w:pPr>
      <w:r w:rsidRPr="008C4D0C">
        <w:rPr>
          <w:b/>
        </w:rPr>
        <w:t>Section 840.230  Referral of APORS Cases</w:t>
      </w:r>
    </w:p>
    <w:p w14:paraId="0C12C6B0" w14:textId="77777777" w:rsidR="008C4D0C" w:rsidRPr="00715901" w:rsidRDefault="008C4D0C" w:rsidP="008C4D0C"/>
    <w:p w14:paraId="475CFA38" w14:textId="77777777" w:rsidR="008C4D0C" w:rsidRPr="00715901" w:rsidRDefault="008C4D0C" w:rsidP="008C4D0C">
      <w:r w:rsidRPr="00715901">
        <w:t xml:space="preserve">Based on information reported pursuant to Section 840.210, infants diagnosed with the following conditions shall be referred for follow-up services and public health surveillance:  </w:t>
      </w:r>
    </w:p>
    <w:p w14:paraId="54F81D98" w14:textId="77777777" w:rsidR="008C4D0C" w:rsidRDefault="008C4D0C" w:rsidP="008C4D0C"/>
    <w:p w14:paraId="4D943599" w14:textId="77777777" w:rsidR="008C4D0C" w:rsidRPr="00715901" w:rsidRDefault="008C4D0C" w:rsidP="008C4D0C">
      <w:pPr>
        <w:ind w:left="1440" w:hanging="720"/>
      </w:pPr>
      <w:r w:rsidRPr="00715901">
        <w:t>a)</w:t>
      </w:r>
      <w:r>
        <w:tab/>
      </w:r>
      <w:r w:rsidRPr="00715901">
        <w:t>APORS staff will report infants diagnosed with the following craniofacial anomalies to the Department</w:t>
      </w:r>
      <w:r>
        <w:t>'</w:t>
      </w:r>
      <w:r w:rsidRPr="00715901">
        <w:t>s Division of Oral Health, Craniofacial Anomaly Program, for referral to follow-up medical services:</w:t>
      </w:r>
    </w:p>
    <w:p w14:paraId="49D8FF34" w14:textId="77777777" w:rsidR="008C4D0C" w:rsidRPr="00715901" w:rsidRDefault="008C4D0C" w:rsidP="007D1630"/>
    <w:p w14:paraId="24C358D1" w14:textId="77777777" w:rsidR="008C4D0C" w:rsidRPr="00715901" w:rsidRDefault="008C4D0C" w:rsidP="008C4D0C">
      <w:pPr>
        <w:ind w:left="1440"/>
      </w:pPr>
      <w:r w:rsidRPr="00715901">
        <w:t>1)</w:t>
      </w:r>
      <w:r>
        <w:tab/>
      </w:r>
      <w:r w:rsidRPr="00715901">
        <w:t xml:space="preserve">Cleft lip; </w:t>
      </w:r>
    </w:p>
    <w:p w14:paraId="7533051E" w14:textId="77777777" w:rsidR="008C4D0C" w:rsidRPr="00715901" w:rsidRDefault="008C4D0C" w:rsidP="007D1630"/>
    <w:p w14:paraId="41583CC5" w14:textId="77777777" w:rsidR="008C4D0C" w:rsidRPr="00715901" w:rsidRDefault="008C4D0C" w:rsidP="008C4D0C">
      <w:pPr>
        <w:ind w:left="1440"/>
      </w:pPr>
      <w:r w:rsidRPr="00715901">
        <w:t>3)</w:t>
      </w:r>
      <w:r>
        <w:tab/>
      </w:r>
      <w:r w:rsidRPr="00715901">
        <w:t>Cleft palate; and</w:t>
      </w:r>
    </w:p>
    <w:p w14:paraId="7120288E" w14:textId="77777777" w:rsidR="008C4D0C" w:rsidRPr="00715901" w:rsidRDefault="008C4D0C" w:rsidP="007D1630"/>
    <w:p w14:paraId="79C0CB5D" w14:textId="77777777" w:rsidR="008C4D0C" w:rsidRPr="00715901" w:rsidRDefault="008C4D0C" w:rsidP="008C4D0C">
      <w:pPr>
        <w:ind w:left="1440"/>
      </w:pPr>
      <w:r w:rsidRPr="00715901">
        <w:t>3)</w:t>
      </w:r>
      <w:r>
        <w:tab/>
      </w:r>
      <w:r w:rsidRPr="00715901">
        <w:t>Cleft palate with cleft lip.</w:t>
      </w:r>
    </w:p>
    <w:p w14:paraId="7446B1AF" w14:textId="77777777" w:rsidR="008C4D0C" w:rsidRPr="00715901" w:rsidRDefault="008C4D0C" w:rsidP="007D1630"/>
    <w:p w14:paraId="571B6D00" w14:textId="77777777" w:rsidR="008C4D0C" w:rsidRPr="00715901" w:rsidRDefault="008C4D0C" w:rsidP="008C4D0C">
      <w:pPr>
        <w:ind w:left="1440" w:hanging="720"/>
      </w:pPr>
      <w:r w:rsidRPr="00715901">
        <w:t>b)</w:t>
      </w:r>
      <w:r>
        <w:tab/>
      </w:r>
      <w:r w:rsidR="0096136B">
        <w:t>APORS staff will</w:t>
      </w:r>
      <w:r w:rsidRPr="00715901">
        <w:t xml:space="preserve"> refer all infants meeting APORS reporting criteria (see Section 840.200) to the local health department or health agency in the county where the infant resides for services</w:t>
      </w:r>
      <w:r w:rsidR="0096136B">
        <w:t>, except those with prenatal exposure to human immunodeficiency virus</w:t>
      </w:r>
      <w:r w:rsidRPr="00715901">
        <w:t>. The services provided by the local health department or health agency are not mandatory, and parents or legal guardians of the infant may decline follow-up services.</w:t>
      </w:r>
    </w:p>
    <w:p w14:paraId="52317E87" w14:textId="77777777" w:rsidR="008C4D0C" w:rsidRPr="00715901" w:rsidRDefault="008C4D0C" w:rsidP="007D1630"/>
    <w:p w14:paraId="4FCFDF9A" w14:textId="77777777" w:rsidR="008C4D0C" w:rsidRPr="00715901" w:rsidRDefault="008C4D0C" w:rsidP="008C4D0C">
      <w:pPr>
        <w:ind w:left="1440" w:hanging="720"/>
      </w:pPr>
      <w:r w:rsidRPr="00715901">
        <w:t>c)</w:t>
      </w:r>
      <w:r>
        <w:tab/>
      </w:r>
      <w:r w:rsidRPr="00715901">
        <w:t>APORS staff will refer infants diagnosed with selected conditions to DSCC</w:t>
      </w:r>
      <w:bookmarkStart w:id="0" w:name="OLE_LINK1"/>
      <w:bookmarkStart w:id="1" w:name="OLE_LINK2"/>
      <w:r w:rsidRPr="00715901">
        <w:t>.  DSCC will determine these conditions in consultation with APORS.  Referrals will be made at an interval and in a format that is agreed upon by APORS and DSCC. The services offered by DSCC are not mandatory, and parents or legal guardians of the infant may decline follow-up services. The conditions will include, but are not limited to:</w:t>
      </w:r>
    </w:p>
    <w:p w14:paraId="74C1F99F" w14:textId="77777777" w:rsidR="008C4D0C" w:rsidRPr="00715901" w:rsidRDefault="008C4D0C" w:rsidP="007D1630"/>
    <w:p w14:paraId="5092516E" w14:textId="77777777" w:rsidR="008C4D0C" w:rsidRPr="00715901" w:rsidRDefault="008C4D0C" w:rsidP="008C4D0C">
      <w:pPr>
        <w:ind w:left="1440"/>
      </w:pPr>
      <w:r w:rsidRPr="00715901">
        <w:t>1)</w:t>
      </w:r>
      <w:r>
        <w:tab/>
      </w:r>
      <w:r w:rsidRPr="00715901">
        <w:t>Newborn metabolic disorders;</w:t>
      </w:r>
    </w:p>
    <w:p w14:paraId="184ACECB" w14:textId="77777777" w:rsidR="008C4D0C" w:rsidRPr="00715901" w:rsidRDefault="008C4D0C" w:rsidP="007D1630"/>
    <w:p w14:paraId="08EBEF75" w14:textId="77777777" w:rsidR="008C4D0C" w:rsidRPr="00715901" w:rsidRDefault="008C4D0C" w:rsidP="008C4D0C">
      <w:pPr>
        <w:ind w:left="1440"/>
      </w:pPr>
      <w:r w:rsidRPr="00715901">
        <w:t>2)</w:t>
      </w:r>
      <w:r>
        <w:tab/>
      </w:r>
      <w:r w:rsidRPr="00715901">
        <w:t>Severe retinopathy of prematurity;</w:t>
      </w:r>
    </w:p>
    <w:p w14:paraId="5E4E0756" w14:textId="77777777" w:rsidR="008C4D0C" w:rsidRPr="00715901" w:rsidRDefault="008C4D0C" w:rsidP="007D1630"/>
    <w:p w14:paraId="727C520B" w14:textId="77777777" w:rsidR="008C4D0C" w:rsidRPr="00715901" w:rsidRDefault="008C4D0C" w:rsidP="008C4D0C">
      <w:pPr>
        <w:ind w:left="1440"/>
      </w:pPr>
      <w:r w:rsidRPr="00715901">
        <w:t>3)</w:t>
      </w:r>
      <w:r>
        <w:tab/>
      </w:r>
      <w:r w:rsidRPr="00715901">
        <w:t>Spina bifida;</w:t>
      </w:r>
    </w:p>
    <w:p w14:paraId="26646E1A" w14:textId="77777777" w:rsidR="008C4D0C" w:rsidRPr="00715901" w:rsidRDefault="008C4D0C" w:rsidP="007D1630"/>
    <w:p w14:paraId="75E0A9E4" w14:textId="77777777" w:rsidR="008C4D0C" w:rsidRPr="00715901" w:rsidRDefault="008C4D0C" w:rsidP="008C4D0C">
      <w:pPr>
        <w:ind w:left="1440"/>
      </w:pPr>
      <w:r w:rsidRPr="00715901">
        <w:t>4)</w:t>
      </w:r>
      <w:r>
        <w:tab/>
      </w:r>
      <w:r w:rsidRPr="00715901">
        <w:t>Congenital hydrocephalus;</w:t>
      </w:r>
    </w:p>
    <w:p w14:paraId="46E296D9" w14:textId="77777777" w:rsidR="008C4D0C" w:rsidRPr="00715901" w:rsidRDefault="008C4D0C" w:rsidP="007D1630"/>
    <w:p w14:paraId="7DC1E8F5" w14:textId="77777777" w:rsidR="008C4D0C" w:rsidRPr="00715901" w:rsidRDefault="008C4D0C" w:rsidP="008C4D0C">
      <w:pPr>
        <w:ind w:left="1440"/>
      </w:pPr>
      <w:r w:rsidRPr="00715901">
        <w:t>5)</w:t>
      </w:r>
      <w:r>
        <w:tab/>
      </w:r>
      <w:r w:rsidRPr="00715901">
        <w:t>Cataracts;</w:t>
      </w:r>
    </w:p>
    <w:p w14:paraId="1312EEF3" w14:textId="77777777" w:rsidR="008C4D0C" w:rsidRPr="00715901" w:rsidRDefault="008C4D0C" w:rsidP="007D1630"/>
    <w:p w14:paraId="5865A223" w14:textId="77777777" w:rsidR="008C4D0C" w:rsidRPr="00715901" w:rsidRDefault="008C4D0C" w:rsidP="008C4D0C">
      <w:pPr>
        <w:ind w:left="1440"/>
      </w:pPr>
      <w:r w:rsidRPr="00715901">
        <w:t>6)</w:t>
      </w:r>
      <w:r>
        <w:tab/>
      </w:r>
      <w:r w:rsidRPr="00715901">
        <w:t>Ear defects causing hearing impairment;</w:t>
      </w:r>
    </w:p>
    <w:p w14:paraId="4E0A0BF4" w14:textId="77777777" w:rsidR="008C4D0C" w:rsidRPr="00715901" w:rsidRDefault="008C4D0C" w:rsidP="007D1630"/>
    <w:p w14:paraId="7279776A" w14:textId="77777777" w:rsidR="008C4D0C" w:rsidRPr="00715901" w:rsidRDefault="008C4D0C" w:rsidP="008C4D0C">
      <w:pPr>
        <w:ind w:left="1440"/>
      </w:pPr>
      <w:r w:rsidRPr="00715901">
        <w:t>7)</w:t>
      </w:r>
      <w:r>
        <w:tab/>
      </w:r>
      <w:r w:rsidRPr="00715901">
        <w:t>Transposition of the great vessels;</w:t>
      </w:r>
    </w:p>
    <w:p w14:paraId="38E70D4D" w14:textId="77777777" w:rsidR="008C4D0C" w:rsidRPr="00715901" w:rsidRDefault="008C4D0C" w:rsidP="007D1630"/>
    <w:p w14:paraId="12F61D1D" w14:textId="77777777" w:rsidR="008C4D0C" w:rsidRPr="00715901" w:rsidRDefault="008C4D0C" w:rsidP="008C4D0C">
      <w:pPr>
        <w:ind w:left="1440"/>
      </w:pPr>
      <w:r w:rsidRPr="00715901">
        <w:t>8)</w:t>
      </w:r>
      <w:r>
        <w:tab/>
      </w:r>
      <w:r w:rsidRPr="00715901">
        <w:t>Tetralogy of Fallot;</w:t>
      </w:r>
    </w:p>
    <w:p w14:paraId="06C7A8B9" w14:textId="77777777" w:rsidR="008C4D0C" w:rsidRPr="00715901" w:rsidRDefault="008C4D0C" w:rsidP="007D1630"/>
    <w:p w14:paraId="34A063C0" w14:textId="77777777" w:rsidR="008C4D0C" w:rsidRPr="00715901" w:rsidRDefault="008C4D0C" w:rsidP="008C4D0C">
      <w:pPr>
        <w:ind w:left="1440"/>
      </w:pPr>
      <w:r w:rsidRPr="00715901">
        <w:lastRenderedPageBreak/>
        <w:t>9)</w:t>
      </w:r>
      <w:r>
        <w:tab/>
      </w:r>
      <w:r w:rsidRPr="00715901">
        <w:t>Ventricular septal defects;</w:t>
      </w:r>
    </w:p>
    <w:p w14:paraId="081F8C7A" w14:textId="77777777" w:rsidR="008C4D0C" w:rsidRDefault="008C4D0C" w:rsidP="007D1630"/>
    <w:p w14:paraId="3D5CE1FD" w14:textId="77777777" w:rsidR="008C4D0C" w:rsidRPr="00715901" w:rsidRDefault="008C4D0C" w:rsidP="008C4D0C">
      <w:pPr>
        <w:ind w:left="1440" w:hanging="117"/>
      </w:pPr>
      <w:r w:rsidRPr="00715901">
        <w:t>10)</w:t>
      </w:r>
      <w:r>
        <w:tab/>
      </w:r>
      <w:r w:rsidRPr="00715901">
        <w:t>Heart valve atresia or stenosis;</w:t>
      </w:r>
    </w:p>
    <w:p w14:paraId="2F566D32" w14:textId="77777777" w:rsidR="008C4D0C" w:rsidRPr="00715901" w:rsidRDefault="008C4D0C" w:rsidP="007D1630"/>
    <w:p w14:paraId="21A7D92E" w14:textId="77777777" w:rsidR="008C4D0C" w:rsidRPr="00715901" w:rsidRDefault="008C4D0C" w:rsidP="008C4D0C">
      <w:pPr>
        <w:ind w:left="1440" w:hanging="117"/>
      </w:pPr>
      <w:r w:rsidRPr="00715901">
        <w:t>11)</w:t>
      </w:r>
      <w:r>
        <w:tab/>
      </w:r>
      <w:r w:rsidRPr="00715901">
        <w:t>Cleft lip or palate;</w:t>
      </w:r>
    </w:p>
    <w:p w14:paraId="3F436E29" w14:textId="77777777" w:rsidR="008C4D0C" w:rsidRPr="00715901" w:rsidRDefault="008C4D0C" w:rsidP="007D1630"/>
    <w:p w14:paraId="18E5FA6E" w14:textId="77777777" w:rsidR="008C4D0C" w:rsidRPr="00715901" w:rsidRDefault="008C4D0C" w:rsidP="008C4D0C">
      <w:pPr>
        <w:ind w:left="1440" w:hanging="117"/>
      </w:pPr>
      <w:r w:rsidRPr="00715901">
        <w:t>12)</w:t>
      </w:r>
      <w:r>
        <w:tab/>
      </w:r>
      <w:r w:rsidRPr="00715901">
        <w:t>Clubfoot; and</w:t>
      </w:r>
    </w:p>
    <w:p w14:paraId="49C51824" w14:textId="77777777" w:rsidR="008C4D0C" w:rsidRPr="00715901" w:rsidRDefault="008C4D0C" w:rsidP="007D1630"/>
    <w:p w14:paraId="293BF02D" w14:textId="77777777" w:rsidR="008C4D0C" w:rsidRPr="00715901" w:rsidRDefault="008C4D0C" w:rsidP="008C4D0C">
      <w:pPr>
        <w:ind w:left="1440" w:hanging="117"/>
      </w:pPr>
      <w:r w:rsidRPr="00715901">
        <w:t>13)</w:t>
      </w:r>
      <w:r>
        <w:tab/>
      </w:r>
      <w:r w:rsidRPr="00715901">
        <w:t>Limb reduction defects.</w:t>
      </w:r>
    </w:p>
    <w:bookmarkEnd w:id="0"/>
    <w:bookmarkEnd w:id="1"/>
    <w:p w14:paraId="7B79B2AE" w14:textId="77777777" w:rsidR="008C4D0C" w:rsidRPr="00715901" w:rsidRDefault="008C4D0C" w:rsidP="008C4D0C"/>
    <w:p w14:paraId="06C8B03B" w14:textId="77777777" w:rsidR="008C4D0C" w:rsidRPr="00715901" w:rsidRDefault="008C4D0C" w:rsidP="008C4D0C">
      <w:pPr>
        <w:ind w:left="1440" w:hanging="720"/>
      </w:pPr>
      <w:r w:rsidRPr="00715901">
        <w:t>d)</w:t>
      </w:r>
      <w:r>
        <w:tab/>
      </w:r>
      <w:r w:rsidRPr="00715901">
        <w:t>APORS staff will refer infants diagnosed with selected conditions to the DHS Early Intervention Program.  The Early Intervention Program will determine these conditions in consultation with APORS.  Referrals will be made at an interval and in a format that is agreed upon by APORS and the Early Intervention Program.  The services provided (or offered) by the Early Intervention Program are not mandatory, and parents or legal guardians of the infant may decline follow-up services.  The conditions will include, but are not limited to:</w:t>
      </w:r>
    </w:p>
    <w:p w14:paraId="5C1D7404" w14:textId="77777777" w:rsidR="008C4D0C" w:rsidRPr="00715901" w:rsidRDefault="008C4D0C" w:rsidP="007D1630"/>
    <w:p w14:paraId="70F89A36" w14:textId="77777777" w:rsidR="008C4D0C" w:rsidRPr="00715901" w:rsidRDefault="008C4D0C" w:rsidP="008C4D0C">
      <w:pPr>
        <w:ind w:left="1440"/>
      </w:pPr>
      <w:r w:rsidRPr="00715901">
        <w:t>1)</w:t>
      </w:r>
      <w:r>
        <w:tab/>
      </w:r>
      <w:r w:rsidRPr="00715901">
        <w:t>Newborn metabolic disorders;</w:t>
      </w:r>
    </w:p>
    <w:p w14:paraId="0C4104E1" w14:textId="77777777" w:rsidR="008C4D0C" w:rsidRPr="00715901" w:rsidRDefault="008C4D0C" w:rsidP="007D1630"/>
    <w:p w14:paraId="3564D793" w14:textId="77777777" w:rsidR="008C4D0C" w:rsidRPr="00715901" w:rsidRDefault="008C4D0C" w:rsidP="008C4D0C">
      <w:pPr>
        <w:ind w:left="1440"/>
      </w:pPr>
      <w:r w:rsidRPr="00715901">
        <w:t>2)</w:t>
      </w:r>
      <w:r>
        <w:tab/>
      </w:r>
      <w:r w:rsidRPr="00715901">
        <w:t>Retinopathy of prematurity;</w:t>
      </w:r>
    </w:p>
    <w:p w14:paraId="78AEDFD7" w14:textId="77777777" w:rsidR="008C4D0C" w:rsidRPr="00336339" w:rsidRDefault="008C4D0C" w:rsidP="007D1630"/>
    <w:p w14:paraId="67CE3935" w14:textId="77777777" w:rsidR="008C4D0C" w:rsidRPr="00715901" w:rsidRDefault="008C4D0C" w:rsidP="008C4D0C">
      <w:pPr>
        <w:ind w:left="1440"/>
      </w:pPr>
      <w:r w:rsidRPr="00715901">
        <w:t>3)</w:t>
      </w:r>
      <w:r>
        <w:tab/>
      </w:r>
      <w:r w:rsidRPr="00715901">
        <w:t>Spina bifida;</w:t>
      </w:r>
    </w:p>
    <w:p w14:paraId="6D759B11" w14:textId="77777777" w:rsidR="008C4D0C" w:rsidRPr="00715901" w:rsidRDefault="008C4D0C" w:rsidP="007D1630"/>
    <w:p w14:paraId="53CABBD5" w14:textId="77777777" w:rsidR="008C4D0C" w:rsidRPr="00715901" w:rsidRDefault="008C4D0C" w:rsidP="008C4D0C">
      <w:pPr>
        <w:ind w:left="1440"/>
      </w:pPr>
      <w:r w:rsidRPr="00715901">
        <w:t>4)</w:t>
      </w:r>
      <w:r>
        <w:tab/>
      </w:r>
      <w:r w:rsidRPr="00715901">
        <w:t>Congenital hydrocephalus;</w:t>
      </w:r>
    </w:p>
    <w:p w14:paraId="2394C082" w14:textId="77777777" w:rsidR="008C4D0C" w:rsidRPr="00715901" w:rsidRDefault="008C4D0C" w:rsidP="007D1630"/>
    <w:p w14:paraId="1CAA04CF" w14:textId="77777777" w:rsidR="008C4D0C" w:rsidRPr="00715901" w:rsidRDefault="008C4D0C" w:rsidP="008C4D0C">
      <w:pPr>
        <w:ind w:left="1440"/>
      </w:pPr>
      <w:r w:rsidRPr="00715901">
        <w:t>5)</w:t>
      </w:r>
      <w:r>
        <w:tab/>
      </w:r>
      <w:r w:rsidRPr="00715901">
        <w:t>Brain anomalies;</w:t>
      </w:r>
    </w:p>
    <w:p w14:paraId="41873AE9" w14:textId="77777777" w:rsidR="008C4D0C" w:rsidRPr="00715901" w:rsidRDefault="008C4D0C" w:rsidP="007D1630"/>
    <w:p w14:paraId="7BEBE1F2" w14:textId="77777777" w:rsidR="008C4D0C" w:rsidRPr="00715901" w:rsidRDefault="008C4D0C" w:rsidP="008C4D0C">
      <w:pPr>
        <w:ind w:left="1440"/>
      </w:pPr>
      <w:r w:rsidRPr="00715901">
        <w:t>6)</w:t>
      </w:r>
      <w:r>
        <w:tab/>
      </w:r>
      <w:r w:rsidRPr="00715901">
        <w:t>Microphthalmos;</w:t>
      </w:r>
    </w:p>
    <w:p w14:paraId="2347F0EF" w14:textId="77777777" w:rsidR="008C4D0C" w:rsidRPr="00715901" w:rsidRDefault="008C4D0C" w:rsidP="007D1630"/>
    <w:p w14:paraId="19F2C995" w14:textId="77777777" w:rsidR="008C4D0C" w:rsidRPr="00715901" w:rsidRDefault="008C4D0C" w:rsidP="008C4D0C">
      <w:pPr>
        <w:ind w:left="1440"/>
      </w:pPr>
      <w:r w:rsidRPr="00715901">
        <w:t>7)</w:t>
      </w:r>
      <w:r>
        <w:tab/>
      </w:r>
      <w:r w:rsidRPr="00715901">
        <w:t>Cataract;</w:t>
      </w:r>
    </w:p>
    <w:p w14:paraId="122C1AEB" w14:textId="77777777" w:rsidR="008C4D0C" w:rsidRPr="00715901" w:rsidRDefault="008C4D0C" w:rsidP="007D1630"/>
    <w:p w14:paraId="41116F48" w14:textId="77777777" w:rsidR="008C4D0C" w:rsidRPr="00715901" w:rsidRDefault="008C4D0C" w:rsidP="008C4D0C">
      <w:pPr>
        <w:ind w:left="1440"/>
      </w:pPr>
      <w:r w:rsidRPr="00715901">
        <w:t>8)</w:t>
      </w:r>
      <w:r>
        <w:tab/>
      </w:r>
      <w:r w:rsidRPr="00715901">
        <w:t>Cleft lip or palate; and</w:t>
      </w:r>
    </w:p>
    <w:p w14:paraId="54E6E2B0" w14:textId="77777777" w:rsidR="008C4D0C" w:rsidRPr="00715901" w:rsidRDefault="008C4D0C" w:rsidP="007D1630"/>
    <w:p w14:paraId="3893695B" w14:textId="77777777" w:rsidR="008C4D0C" w:rsidRPr="00715901" w:rsidRDefault="008C4D0C" w:rsidP="008C4D0C">
      <w:pPr>
        <w:ind w:left="1440"/>
      </w:pPr>
      <w:r w:rsidRPr="00715901">
        <w:t>9)</w:t>
      </w:r>
      <w:r>
        <w:tab/>
      </w:r>
      <w:r w:rsidRPr="00715901">
        <w:t>Trisomy 13, 18 or 21.</w:t>
      </w:r>
    </w:p>
    <w:p w14:paraId="0A3DA5B9" w14:textId="77777777" w:rsidR="008C4D0C" w:rsidRPr="00715901" w:rsidRDefault="008C4D0C" w:rsidP="008C4D0C"/>
    <w:p w14:paraId="7A0B5FA1" w14:textId="77777777" w:rsidR="008C4D0C" w:rsidRPr="00715901" w:rsidRDefault="008C4D0C" w:rsidP="008C4D0C">
      <w:pPr>
        <w:ind w:left="1440" w:hanging="720"/>
      </w:pPr>
      <w:r w:rsidRPr="00715901">
        <w:t>e)</w:t>
      </w:r>
      <w:r>
        <w:tab/>
      </w:r>
      <w:r w:rsidRPr="00715901">
        <w:t>APORS staff will refer infants diagnosed with the following congenital infections  to the Department</w:t>
      </w:r>
      <w:r>
        <w:t>'</w:t>
      </w:r>
      <w:r w:rsidRPr="00715901">
        <w:t>s Division of Infectious Diseases within seven days after the information is entered into the APORS data system:</w:t>
      </w:r>
    </w:p>
    <w:p w14:paraId="216090E3" w14:textId="77777777" w:rsidR="008C4D0C" w:rsidRPr="00715901" w:rsidRDefault="008C4D0C" w:rsidP="007D1630"/>
    <w:p w14:paraId="10A30F70" w14:textId="77777777" w:rsidR="008C4D0C" w:rsidRPr="00715901" w:rsidRDefault="008C4D0C" w:rsidP="008C4D0C">
      <w:pPr>
        <w:ind w:left="1440"/>
      </w:pPr>
      <w:r w:rsidRPr="00715901">
        <w:t>1)</w:t>
      </w:r>
      <w:r>
        <w:tab/>
      </w:r>
      <w:r w:rsidRPr="00715901">
        <w:t>Prenatal exposure to syphilis or a diagnosis of congenital syphilis;</w:t>
      </w:r>
    </w:p>
    <w:p w14:paraId="5A93ED4A" w14:textId="77777777" w:rsidR="008C4D0C" w:rsidRPr="00715901" w:rsidRDefault="008C4D0C" w:rsidP="007D1630"/>
    <w:p w14:paraId="78031329" w14:textId="77777777" w:rsidR="008C4D0C" w:rsidRPr="00715901" w:rsidRDefault="008C4D0C" w:rsidP="008C4D0C">
      <w:pPr>
        <w:ind w:left="1440"/>
      </w:pPr>
      <w:r w:rsidRPr="00715901">
        <w:t>2)</w:t>
      </w:r>
      <w:r>
        <w:tab/>
      </w:r>
      <w:r w:rsidRPr="00715901">
        <w:t>Prenatal exposure to hepatitis B;</w:t>
      </w:r>
    </w:p>
    <w:p w14:paraId="2902FF96" w14:textId="77777777" w:rsidR="008C4D0C" w:rsidRPr="00715901" w:rsidRDefault="008C4D0C" w:rsidP="007D1630"/>
    <w:p w14:paraId="7313E259" w14:textId="77777777" w:rsidR="008C4D0C" w:rsidRPr="00715901" w:rsidRDefault="008C4D0C" w:rsidP="008C4D0C">
      <w:pPr>
        <w:ind w:left="1440"/>
      </w:pPr>
      <w:r w:rsidRPr="00715901">
        <w:t>3)</w:t>
      </w:r>
      <w:r>
        <w:tab/>
      </w:r>
      <w:r w:rsidRPr="00715901">
        <w:t>Prenatal exposure to chlamydia or a diagnosis of a chlamydial infection;</w:t>
      </w:r>
    </w:p>
    <w:p w14:paraId="5CDF6DC3" w14:textId="77777777" w:rsidR="008C4D0C" w:rsidRPr="00715901" w:rsidRDefault="008C4D0C" w:rsidP="007D1630"/>
    <w:p w14:paraId="0282AE61" w14:textId="77777777" w:rsidR="008C4D0C" w:rsidRPr="00715901" w:rsidRDefault="008C4D0C" w:rsidP="008C4D0C">
      <w:pPr>
        <w:ind w:left="1440"/>
      </w:pPr>
      <w:r w:rsidRPr="00715901">
        <w:lastRenderedPageBreak/>
        <w:t>4)</w:t>
      </w:r>
      <w:r>
        <w:tab/>
      </w:r>
      <w:r w:rsidRPr="00715901">
        <w:t>Prenatal exposure to herpes or a diagnosis of congenital herpes;</w:t>
      </w:r>
    </w:p>
    <w:p w14:paraId="6A687F3A" w14:textId="77777777" w:rsidR="008C4D0C" w:rsidRPr="00715901" w:rsidRDefault="008C4D0C" w:rsidP="007D1630"/>
    <w:p w14:paraId="45E5B28F" w14:textId="77777777" w:rsidR="0096136B" w:rsidRPr="0096136B" w:rsidRDefault="0096136B" w:rsidP="0096136B">
      <w:pPr>
        <w:ind w:left="1440"/>
      </w:pPr>
      <w:r w:rsidRPr="0096136B">
        <w:t>5)</w:t>
      </w:r>
      <w:r>
        <w:tab/>
      </w:r>
      <w:r w:rsidRPr="0096136B">
        <w:t xml:space="preserve">Prenatal exposure to human immunodeficiency virus; or </w:t>
      </w:r>
    </w:p>
    <w:p w14:paraId="17FFE44E" w14:textId="77777777" w:rsidR="0096136B" w:rsidRDefault="0096136B" w:rsidP="007D1630"/>
    <w:p w14:paraId="4EE63B55" w14:textId="77777777" w:rsidR="008C4D0C" w:rsidRPr="00715901" w:rsidRDefault="0096136B" w:rsidP="008C4D0C">
      <w:pPr>
        <w:ind w:left="1440"/>
      </w:pPr>
      <w:r>
        <w:t>6</w:t>
      </w:r>
      <w:r w:rsidR="008C4D0C" w:rsidRPr="00715901">
        <w:t>)</w:t>
      </w:r>
      <w:r w:rsidR="008C4D0C">
        <w:tab/>
      </w:r>
      <w:r w:rsidR="008C4D0C" w:rsidRPr="00715901">
        <w:t>Gonococcal conjunctivitis (neonatorum).</w:t>
      </w:r>
    </w:p>
    <w:p w14:paraId="717F1227" w14:textId="77777777" w:rsidR="001C71C2" w:rsidRDefault="001C71C2" w:rsidP="0057304F"/>
    <w:p w14:paraId="32E8600C" w14:textId="77777777" w:rsidR="008C4D0C" w:rsidRPr="0057304F" w:rsidRDefault="0096136B" w:rsidP="008C4D0C">
      <w:pPr>
        <w:ind w:firstLine="720"/>
      </w:pPr>
      <w:r>
        <w:t>(Source:  Amended at 4</w:t>
      </w:r>
      <w:r w:rsidR="006745F1">
        <w:t>6</w:t>
      </w:r>
      <w:r>
        <w:t xml:space="preserve"> Ill. Reg. </w:t>
      </w:r>
      <w:r w:rsidR="00E7418E">
        <w:t>2971</w:t>
      </w:r>
      <w:r>
        <w:t xml:space="preserve">, effective </w:t>
      </w:r>
      <w:r w:rsidR="00E7418E">
        <w:t>February 1, 2022</w:t>
      </w:r>
      <w:r>
        <w:t>)</w:t>
      </w:r>
    </w:p>
    <w:sectPr w:rsidR="008C4D0C" w:rsidRPr="0057304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CB0DA" w14:textId="77777777" w:rsidR="005B5258" w:rsidRDefault="005B5258">
      <w:r>
        <w:separator/>
      </w:r>
    </w:p>
  </w:endnote>
  <w:endnote w:type="continuationSeparator" w:id="0">
    <w:p w14:paraId="0CF59F96" w14:textId="77777777" w:rsidR="005B5258" w:rsidRDefault="005B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98C32" w14:textId="77777777" w:rsidR="005B5258" w:rsidRDefault="005B5258">
      <w:r>
        <w:separator/>
      </w:r>
    </w:p>
  </w:footnote>
  <w:footnote w:type="continuationSeparator" w:id="0">
    <w:p w14:paraId="03A0A92D" w14:textId="77777777" w:rsidR="005B5258" w:rsidRDefault="005B52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27F2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52D5"/>
    <w:rsid w:val="00050531"/>
    <w:rsid w:val="00056DAC"/>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6C1"/>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6339"/>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1A59"/>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66B4"/>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B5258"/>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45F1"/>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1630"/>
    <w:rsid w:val="007E5206"/>
    <w:rsid w:val="007F1A7F"/>
    <w:rsid w:val="007F28A2"/>
    <w:rsid w:val="007F3365"/>
    <w:rsid w:val="00804082"/>
    <w:rsid w:val="00804A88"/>
    <w:rsid w:val="00805D72"/>
    <w:rsid w:val="00806780"/>
    <w:rsid w:val="008078E8"/>
    <w:rsid w:val="00810296"/>
    <w:rsid w:val="00821428"/>
    <w:rsid w:val="00821D81"/>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79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D0C"/>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36B"/>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43C"/>
    <w:rsid w:val="009C75D6"/>
    <w:rsid w:val="009C7CA2"/>
    <w:rsid w:val="009D219C"/>
    <w:rsid w:val="009D4E6C"/>
    <w:rsid w:val="009E1EAF"/>
    <w:rsid w:val="009E4AE1"/>
    <w:rsid w:val="009E4EBC"/>
    <w:rsid w:val="009F1070"/>
    <w:rsid w:val="009F6985"/>
    <w:rsid w:val="00A01358"/>
    <w:rsid w:val="00A022DE"/>
    <w:rsid w:val="00A04FED"/>
    <w:rsid w:val="00A060CE"/>
    <w:rsid w:val="00A0725D"/>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7BF6"/>
    <w:rsid w:val="00AE031A"/>
    <w:rsid w:val="00AE4F8E"/>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0A75"/>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27F26"/>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418E"/>
    <w:rsid w:val="00E7596C"/>
    <w:rsid w:val="00E82718"/>
    <w:rsid w:val="00E840DC"/>
    <w:rsid w:val="00E8439B"/>
    <w:rsid w:val="00E92947"/>
    <w:rsid w:val="00EA0AB9"/>
    <w:rsid w:val="00EA3AC2"/>
    <w:rsid w:val="00EA55CD"/>
    <w:rsid w:val="00EA5A76"/>
    <w:rsid w:val="00EA5FA3"/>
    <w:rsid w:val="00EA6628"/>
    <w:rsid w:val="00EB33C3"/>
    <w:rsid w:val="00EB424E"/>
    <w:rsid w:val="00EC2D47"/>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18F40"/>
  <w15:docId w15:val="{22031FDA-777E-46D8-9EF7-EB1B4416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D0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2021-12-15T19:59:00Z</dcterms:created>
  <dcterms:modified xsi:type="dcterms:W3CDTF">2025-05-29T20:27:00Z</dcterms:modified>
</cp:coreProperties>
</file>