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FF" w:rsidRDefault="002F21FF" w:rsidP="002F21FF">
      <w:pPr>
        <w:widowControl w:val="0"/>
        <w:autoSpaceDE w:val="0"/>
        <w:autoSpaceDN w:val="0"/>
        <w:adjustRightInd w:val="0"/>
        <w:ind w:left="720" w:hanging="720"/>
        <w:rPr>
          <w:b/>
        </w:rPr>
      </w:pPr>
    </w:p>
    <w:p w:rsidR="002F21FF" w:rsidRDefault="002F21FF" w:rsidP="002F21FF">
      <w:pPr>
        <w:widowControl w:val="0"/>
        <w:autoSpaceDE w:val="0"/>
        <w:autoSpaceDN w:val="0"/>
        <w:adjustRightInd w:val="0"/>
        <w:ind w:left="720" w:hanging="720"/>
        <w:rPr>
          <w:b/>
        </w:rPr>
      </w:pPr>
      <w:r w:rsidRPr="00E05F24">
        <w:rPr>
          <w:b/>
        </w:rPr>
        <w:t xml:space="preserve">Section 840.220 </w:t>
      </w:r>
      <w:r w:rsidR="00A2352A">
        <w:rPr>
          <w:b/>
        </w:rPr>
        <w:t>Case</w:t>
      </w:r>
      <w:r w:rsidRPr="00E05F24">
        <w:rPr>
          <w:b/>
        </w:rPr>
        <w:t xml:space="preserve"> Surveillance</w:t>
      </w:r>
      <w:r>
        <w:rPr>
          <w:b/>
        </w:rPr>
        <w:t xml:space="preserve"> of Young Children</w:t>
      </w:r>
      <w:r w:rsidRPr="00E05F24">
        <w:rPr>
          <w:b/>
        </w:rPr>
        <w:t xml:space="preserve"> </w:t>
      </w:r>
    </w:p>
    <w:p w:rsidR="002F21FF" w:rsidRDefault="002F21FF" w:rsidP="008149D5">
      <w:pPr>
        <w:widowControl w:val="0"/>
        <w:autoSpaceDE w:val="0"/>
        <w:autoSpaceDN w:val="0"/>
        <w:adjustRightInd w:val="0"/>
        <w:rPr>
          <w:b/>
        </w:rPr>
      </w:pPr>
    </w:p>
    <w:p w:rsidR="002F21FF" w:rsidRDefault="002F21FF" w:rsidP="002F21F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Facilities required to provide data:</w:t>
      </w:r>
    </w:p>
    <w:p w:rsidR="002F21FF" w:rsidRDefault="002F21FF" w:rsidP="008149D5">
      <w:pPr>
        <w:widowControl w:val="0"/>
        <w:autoSpaceDE w:val="0"/>
        <w:autoSpaceDN w:val="0"/>
        <w:adjustRightInd w:val="0"/>
      </w:pPr>
    </w:p>
    <w:p w:rsidR="002F21FF" w:rsidRDefault="002F21FF" w:rsidP="002F21FF">
      <w:pPr>
        <w:widowControl w:val="0"/>
        <w:autoSpaceDE w:val="0"/>
        <w:autoSpaceDN w:val="0"/>
        <w:adjustRightInd w:val="0"/>
        <w:ind w:left="2166" w:hanging="720"/>
      </w:pPr>
      <w:r>
        <w:t>1)</w:t>
      </w:r>
      <w:r>
        <w:tab/>
        <w:t>Hospitals;</w:t>
      </w:r>
    </w:p>
    <w:p w:rsidR="002F21FF" w:rsidRDefault="002F21FF" w:rsidP="008149D5">
      <w:pPr>
        <w:widowControl w:val="0"/>
        <w:autoSpaceDE w:val="0"/>
        <w:autoSpaceDN w:val="0"/>
        <w:adjustRightInd w:val="0"/>
      </w:pPr>
    </w:p>
    <w:p w:rsidR="002F21FF" w:rsidRDefault="002F21FF" w:rsidP="002F21FF">
      <w:pPr>
        <w:widowControl w:val="0"/>
        <w:autoSpaceDE w:val="0"/>
        <w:autoSpaceDN w:val="0"/>
        <w:adjustRightInd w:val="0"/>
        <w:ind w:left="2166" w:hanging="720"/>
      </w:pPr>
      <w:r>
        <w:t>2)</w:t>
      </w:r>
      <w:r>
        <w:tab/>
        <w:t>Prenatal and obstetric centers;</w:t>
      </w:r>
    </w:p>
    <w:p w:rsidR="002F21FF" w:rsidRDefault="002F21FF" w:rsidP="008149D5">
      <w:pPr>
        <w:widowControl w:val="0"/>
        <w:autoSpaceDE w:val="0"/>
        <w:autoSpaceDN w:val="0"/>
        <w:adjustRightInd w:val="0"/>
      </w:pPr>
    </w:p>
    <w:p w:rsidR="002F21FF" w:rsidRDefault="002F21FF" w:rsidP="002F21FF">
      <w:pPr>
        <w:widowControl w:val="0"/>
        <w:autoSpaceDE w:val="0"/>
        <w:autoSpaceDN w:val="0"/>
        <w:adjustRightInd w:val="0"/>
        <w:ind w:left="2166" w:hanging="720"/>
      </w:pPr>
      <w:r>
        <w:t>3)</w:t>
      </w:r>
      <w:r>
        <w:tab/>
        <w:t>Specialty health clinics that treat or provide services to children with birth defects;</w:t>
      </w:r>
    </w:p>
    <w:p w:rsidR="002F21FF" w:rsidRDefault="002F21FF" w:rsidP="008149D5">
      <w:pPr>
        <w:widowControl w:val="0"/>
        <w:autoSpaceDE w:val="0"/>
        <w:autoSpaceDN w:val="0"/>
        <w:adjustRightInd w:val="0"/>
      </w:pPr>
    </w:p>
    <w:p w:rsidR="002F21FF" w:rsidRDefault="002F21FF" w:rsidP="002F21FF">
      <w:pPr>
        <w:widowControl w:val="0"/>
        <w:autoSpaceDE w:val="0"/>
        <w:autoSpaceDN w:val="0"/>
        <w:adjustRightInd w:val="0"/>
        <w:ind w:left="2166" w:hanging="720"/>
      </w:pPr>
      <w:r>
        <w:t>4)</w:t>
      </w:r>
      <w:r>
        <w:tab/>
        <w:t>Genetics centers;</w:t>
      </w:r>
    </w:p>
    <w:p w:rsidR="002F21FF" w:rsidRDefault="002F21FF" w:rsidP="008149D5">
      <w:pPr>
        <w:widowControl w:val="0"/>
        <w:autoSpaceDE w:val="0"/>
        <w:autoSpaceDN w:val="0"/>
        <w:adjustRightInd w:val="0"/>
      </w:pPr>
    </w:p>
    <w:p w:rsidR="002F21FF" w:rsidRDefault="002F21FF" w:rsidP="002F21FF">
      <w:pPr>
        <w:widowControl w:val="0"/>
        <w:autoSpaceDE w:val="0"/>
        <w:autoSpaceDN w:val="0"/>
        <w:adjustRightInd w:val="0"/>
        <w:ind w:left="2166" w:hanging="720"/>
      </w:pPr>
      <w:r>
        <w:t>5)</w:t>
      </w:r>
      <w:r>
        <w:tab/>
        <w:t>Laboratories, including cytogenetic, prenatal diagnostic and metabolic; and</w:t>
      </w:r>
    </w:p>
    <w:p w:rsidR="002F21FF" w:rsidRDefault="002F21FF" w:rsidP="008149D5">
      <w:pPr>
        <w:widowControl w:val="0"/>
        <w:autoSpaceDE w:val="0"/>
        <w:autoSpaceDN w:val="0"/>
        <w:adjustRightInd w:val="0"/>
      </w:pPr>
    </w:p>
    <w:p w:rsidR="002F21FF" w:rsidRDefault="002F21FF" w:rsidP="002F21FF">
      <w:pPr>
        <w:widowControl w:val="0"/>
        <w:autoSpaceDE w:val="0"/>
        <w:autoSpaceDN w:val="0"/>
        <w:adjustRightInd w:val="0"/>
        <w:ind w:left="2166" w:hanging="720"/>
      </w:pPr>
      <w:r>
        <w:t>6)</w:t>
      </w:r>
      <w:r>
        <w:tab/>
      </w:r>
      <w:r w:rsidR="003678D7">
        <w:t>Health care providers</w:t>
      </w:r>
      <w:r>
        <w:t xml:space="preserve"> who provide prenatal </w:t>
      </w:r>
      <w:r w:rsidR="00FC5D96">
        <w:t>or</w:t>
      </w:r>
      <w:r>
        <w:t xml:space="preserve"> pediatric care or treat young children with a birth defect diagnosis.</w:t>
      </w:r>
    </w:p>
    <w:p w:rsidR="002F21FF" w:rsidRDefault="002F21FF" w:rsidP="008149D5">
      <w:pPr>
        <w:widowControl w:val="0"/>
        <w:autoSpaceDE w:val="0"/>
        <w:autoSpaceDN w:val="0"/>
        <w:adjustRightInd w:val="0"/>
      </w:pPr>
    </w:p>
    <w:p w:rsidR="002F21FF" w:rsidRDefault="00A2352A" w:rsidP="003678D7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2F21FF">
        <w:t>)</w:t>
      </w:r>
      <w:r w:rsidR="002F21FF">
        <w:tab/>
        <w:t xml:space="preserve">Provision of data by cytogenetic laboratories and </w:t>
      </w:r>
      <w:r w:rsidR="002343BE">
        <w:t>genetic</w:t>
      </w:r>
      <w:r w:rsidR="002F21FF">
        <w:t xml:space="preserve"> clinics:</w:t>
      </w:r>
    </w:p>
    <w:p w:rsidR="002F21FF" w:rsidRDefault="002F21FF" w:rsidP="008149D5">
      <w:pPr>
        <w:widowControl w:val="0"/>
        <w:autoSpaceDE w:val="0"/>
        <w:autoSpaceDN w:val="0"/>
        <w:adjustRightInd w:val="0"/>
      </w:pPr>
    </w:p>
    <w:p w:rsidR="002F21FF" w:rsidRDefault="002F21FF" w:rsidP="002F21FF">
      <w:pPr>
        <w:widowControl w:val="0"/>
        <w:autoSpaceDE w:val="0"/>
        <w:autoSpaceDN w:val="0"/>
        <w:adjustRightInd w:val="0"/>
        <w:ind w:left="2166" w:hanging="720"/>
      </w:pPr>
      <w:r>
        <w:t>1)</w:t>
      </w:r>
      <w:r>
        <w:tab/>
        <w:t xml:space="preserve">All cytogenetic laboratories and </w:t>
      </w:r>
      <w:r w:rsidR="002343BE">
        <w:t>genetic</w:t>
      </w:r>
      <w:r>
        <w:t xml:space="preserve"> clinics shall report </w:t>
      </w:r>
      <w:r w:rsidR="002343BE">
        <w:t xml:space="preserve">abnormal cytogenetic test results for </w:t>
      </w:r>
      <w:r>
        <w:t xml:space="preserve">prenatal </w:t>
      </w:r>
      <w:r w:rsidR="002343BE">
        <w:t>and postnatal testing.</w:t>
      </w:r>
      <w:r>
        <w:t xml:space="preserve"> Negative results or normal results are not reported to the Department.</w:t>
      </w:r>
    </w:p>
    <w:p w:rsidR="002F21FF" w:rsidRDefault="002F21FF" w:rsidP="008149D5">
      <w:pPr>
        <w:widowControl w:val="0"/>
        <w:autoSpaceDE w:val="0"/>
        <w:autoSpaceDN w:val="0"/>
        <w:adjustRightInd w:val="0"/>
      </w:pPr>
    </w:p>
    <w:p w:rsidR="002F21FF" w:rsidRDefault="002F21FF" w:rsidP="002F21FF">
      <w:pPr>
        <w:widowControl w:val="0"/>
        <w:autoSpaceDE w:val="0"/>
        <w:autoSpaceDN w:val="0"/>
        <w:adjustRightInd w:val="0"/>
        <w:ind w:left="2166" w:hanging="720"/>
      </w:pPr>
      <w:r>
        <w:t>2)</w:t>
      </w:r>
      <w:r>
        <w:tab/>
        <w:t xml:space="preserve">The cytogenetic laboratories and </w:t>
      </w:r>
      <w:r w:rsidR="00A2352A">
        <w:t>genetic</w:t>
      </w:r>
      <w:r>
        <w:t xml:space="preserve"> clinics shall </w:t>
      </w:r>
      <w:r w:rsidR="002343BE">
        <w:t>submit</w:t>
      </w:r>
      <w:r>
        <w:t>:</w:t>
      </w:r>
    </w:p>
    <w:p w:rsidR="002F21FF" w:rsidRDefault="002F21FF" w:rsidP="002F21FF">
      <w:pPr>
        <w:widowControl w:val="0"/>
        <w:autoSpaceDE w:val="0"/>
        <w:autoSpaceDN w:val="0"/>
        <w:adjustRightInd w:val="0"/>
        <w:ind w:left="3648" w:hanging="741"/>
      </w:pPr>
    </w:p>
    <w:p w:rsidR="002F21FF" w:rsidRDefault="002F21FF" w:rsidP="002F21F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2343BE">
        <w:t>Patient's name</w:t>
      </w:r>
      <w:r>
        <w:t xml:space="preserve"> (first and last);</w:t>
      </w:r>
    </w:p>
    <w:p w:rsidR="002F21FF" w:rsidRDefault="002F21FF" w:rsidP="008149D5">
      <w:pPr>
        <w:widowControl w:val="0"/>
        <w:autoSpaceDE w:val="0"/>
        <w:autoSpaceDN w:val="0"/>
        <w:adjustRightInd w:val="0"/>
      </w:pPr>
    </w:p>
    <w:p w:rsidR="002F21FF" w:rsidRDefault="002F21FF" w:rsidP="002F21F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Date of birth;</w:t>
      </w:r>
    </w:p>
    <w:p w:rsidR="002F21FF" w:rsidRDefault="002F21FF" w:rsidP="008149D5">
      <w:pPr>
        <w:widowControl w:val="0"/>
        <w:autoSpaceDE w:val="0"/>
        <w:autoSpaceDN w:val="0"/>
        <w:adjustRightInd w:val="0"/>
      </w:pPr>
    </w:p>
    <w:p w:rsidR="002F21FF" w:rsidRDefault="002F21FF" w:rsidP="002F21FF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Residential address, if available, including street address, city, county, state and postal code;</w:t>
      </w:r>
    </w:p>
    <w:p w:rsidR="002F21FF" w:rsidRDefault="002F21FF" w:rsidP="008149D5">
      <w:pPr>
        <w:widowControl w:val="0"/>
        <w:autoSpaceDE w:val="0"/>
        <w:autoSpaceDN w:val="0"/>
        <w:adjustRightInd w:val="0"/>
      </w:pPr>
    </w:p>
    <w:p w:rsidR="002F21FF" w:rsidRDefault="002F21FF" w:rsidP="002F21FF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Unique identification number assigned by the submitting facility or </w:t>
      </w:r>
      <w:r w:rsidR="003678D7">
        <w:t>health care provider</w:t>
      </w:r>
      <w:r>
        <w:t>;</w:t>
      </w:r>
    </w:p>
    <w:p w:rsidR="002F21FF" w:rsidRDefault="002F21FF" w:rsidP="008149D5">
      <w:pPr>
        <w:widowControl w:val="0"/>
        <w:autoSpaceDE w:val="0"/>
        <w:autoSpaceDN w:val="0"/>
        <w:adjustRightInd w:val="0"/>
      </w:pPr>
    </w:p>
    <w:p w:rsidR="002F21FF" w:rsidRDefault="002F21FF" w:rsidP="002F21FF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Name of the facility or </w:t>
      </w:r>
      <w:r w:rsidR="003678D7">
        <w:t>health care provider</w:t>
      </w:r>
      <w:r>
        <w:t xml:space="preserve"> submitting the test;</w:t>
      </w:r>
    </w:p>
    <w:p w:rsidR="002F21FF" w:rsidRDefault="002F21FF" w:rsidP="008149D5">
      <w:pPr>
        <w:widowControl w:val="0"/>
        <w:autoSpaceDE w:val="0"/>
        <w:autoSpaceDN w:val="0"/>
        <w:adjustRightInd w:val="0"/>
      </w:pPr>
    </w:p>
    <w:p w:rsidR="002F21FF" w:rsidRDefault="002F21FF" w:rsidP="002F21FF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Address of the facility or </w:t>
      </w:r>
      <w:r w:rsidR="003678D7">
        <w:t>health care provider</w:t>
      </w:r>
      <w:r>
        <w:t xml:space="preserve"> submitting the test;</w:t>
      </w:r>
    </w:p>
    <w:p w:rsidR="002F21FF" w:rsidRDefault="002F21FF" w:rsidP="008149D5">
      <w:pPr>
        <w:widowControl w:val="0"/>
        <w:autoSpaceDE w:val="0"/>
        <w:autoSpaceDN w:val="0"/>
        <w:adjustRightInd w:val="0"/>
      </w:pPr>
    </w:p>
    <w:p w:rsidR="002F21FF" w:rsidRDefault="002F21FF" w:rsidP="002F21FF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>Test results;</w:t>
      </w:r>
      <w:r w:rsidR="002343BE">
        <w:t xml:space="preserve"> and</w:t>
      </w:r>
    </w:p>
    <w:p w:rsidR="002F21FF" w:rsidRDefault="002F21FF" w:rsidP="008149D5">
      <w:pPr>
        <w:widowControl w:val="0"/>
        <w:autoSpaceDE w:val="0"/>
        <w:autoSpaceDN w:val="0"/>
        <w:adjustRightInd w:val="0"/>
      </w:pPr>
    </w:p>
    <w:p w:rsidR="003678D7" w:rsidRDefault="002F21FF" w:rsidP="002F21FF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Date of </w:t>
      </w:r>
      <w:r w:rsidR="002343BE">
        <w:t xml:space="preserve">the </w:t>
      </w:r>
      <w:r>
        <w:t>test</w:t>
      </w:r>
      <w:r w:rsidR="003678D7">
        <w:t>; and</w:t>
      </w:r>
    </w:p>
    <w:p w:rsidR="003678D7" w:rsidRDefault="003678D7" w:rsidP="008149D5">
      <w:pPr>
        <w:widowControl w:val="0"/>
        <w:autoSpaceDE w:val="0"/>
        <w:autoSpaceDN w:val="0"/>
        <w:adjustRightInd w:val="0"/>
      </w:pPr>
    </w:p>
    <w:p w:rsidR="002F21FF" w:rsidRDefault="003678D7" w:rsidP="002F21FF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I)</w:t>
      </w:r>
      <w:r>
        <w:tab/>
        <w:t>Type of test</w:t>
      </w:r>
      <w:r w:rsidR="002343BE">
        <w:t>.</w:t>
      </w:r>
    </w:p>
    <w:p w:rsidR="002F21FF" w:rsidRDefault="002F21FF" w:rsidP="008149D5">
      <w:pPr>
        <w:widowControl w:val="0"/>
        <w:autoSpaceDE w:val="0"/>
        <w:autoSpaceDN w:val="0"/>
        <w:adjustRightInd w:val="0"/>
      </w:pPr>
    </w:p>
    <w:p w:rsidR="002F21FF" w:rsidRDefault="002F21FF" w:rsidP="002F21F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test results shall be sent to the Department within seven days after the </w:t>
      </w:r>
      <w:r w:rsidR="002343BE">
        <w:t>testing is complete</w:t>
      </w:r>
      <w:r>
        <w:t>.</w:t>
      </w:r>
    </w:p>
    <w:p w:rsidR="002F21FF" w:rsidRDefault="002F21FF" w:rsidP="008149D5">
      <w:pPr>
        <w:widowControl w:val="0"/>
        <w:autoSpaceDE w:val="0"/>
        <w:autoSpaceDN w:val="0"/>
        <w:adjustRightInd w:val="0"/>
      </w:pPr>
    </w:p>
    <w:p w:rsidR="002F21FF" w:rsidRDefault="00A2352A" w:rsidP="002F21FF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2F21FF">
        <w:t>)</w:t>
      </w:r>
      <w:r w:rsidR="002F21FF">
        <w:tab/>
        <w:t>Provision of data by other medical facilities:</w:t>
      </w:r>
    </w:p>
    <w:p w:rsidR="002F21FF" w:rsidRDefault="002F21FF" w:rsidP="008149D5">
      <w:pPr>
        <w:widowControl w:val="0"/>
        <w:autoSpaceDE w:val="0"/>
        <w:autoSpaceDN w:val="0"/>
        <w:adjustRightInd w:val="0"/>
      </w:pPr>
    </w:p>
    <w:p w:rsidR="002F21FF" w:rsidRDefault="002F21FF" w:rsidP="002F21FF">
      <w:pPr>
        <w:widowControl w:val="0"/>
        <w:autoSpaceDE w:val="0"/>
        <w:autoSpaceDN w:val="0"/>
        <w:adjustRightInd w:val="0"/>
        <w:ind w:left="2166" w:hanging="720"/>
      </w:pPr>
      <w:r>
        <w:t>1)</w:t>
      </w:r>
      <w:r>
        <w:tab/>
        <w:t xml:space="preserve">Prenatal and obstetric centers; specialty health clinics that treat or provide services to children with birth defects; genetics centers; laboratories, including cytogenetic, prenatal diagnostic and metabolic; and </w:t>
      </w:r>
      <w:r w:rsidR="003678D7">
        <w:t>health care providers</w:t>
      </w:r>
      <w:r>
        <w:t xml:space="preserve"> who provide prenatal </w:t>
      </w:r>
      <w:r w:rsidR="00FC5D96">
        <w:t>or</w:t>
      </w:r>
      <w:r>
        <w:t xml:space="preserve"> pediatric care or treat young children who have birth defects shall provide data about prenatally diagnosed birth defects and birth defects in young children up to two years of age.</w:t>
      </w:r>
    </w:p>
    <w:p w:rsidR="002F21FF" w:rsidRDefault="002F21FF" w:rsidP="008149D5">
      <w:pPr>
        <w:widowControl w:val="0"/>
        <w:autoSpaceDE w:val="0"/>
        <w:autoSpaceDN w:val="0"/>
        <w:adjustRightInd w:val="0"/>
      </w:pPr>
    </w:p>
    <w:p w:rsidR="002F21FF" w:rsidRDefault="002F21FF" w:rsidP="002F21FF">
      <w:pPr>
        <w:widowControl w:val="0"/>
        <w:autoSpaceDE w:val="0"/>
        <w:autoSpaceDN w:val="0"/>
        <w:adjustRightInd w:val="0"/>
        <w:ind w:left="2166" w:hanging="720"/>
      </w:pPr>
      <w:r>
        <w:t>2)</w:t>
      </w:r>
      <w:r>
        <w:tab/>
        <w:t xml:space="preserve">Upon the request of the Department, the facilities listed in </w:t>
      </w:r>
      <w:r w:rsidR="002343BE">
        <w:t>subsections</w:t>
      </w:r>
      <w:r w:rsidR="002343BE" w:rsidDel="002343BE">
        <w:t xml:space="preserve"> </w:t>
      </w:r>
      <w:r>
        <w:t>(a)(2</w:t>
      </w:r>
      <w:r w:rsidR="00046AFB">
        <w:t>)</w:t>
      </w:r>
      <w:r>
        <w:t>-</w:t>
      </w:r>
      <w:r w:rsidR="00046AFB">
        <w:t>(</w:t>
      </w:r>
      <w:r w:rsidR="00A2352A">
        <w:t>5</w:t>
      </w:r>
      <w:r>
        <w:t>) shall provide birth defects surveillance information to the Department.</w:t>
      </w:r>
    </w:p>
    <w:p w:rsidR="002F21FF" w:rsidRDefault="002F21FF" w:rsidP="008149D5">
      <w:pPr>
        <w:widowControl w:val="0"/>
        <w:autoSpaceDE w:val="0"/>
        <w:autoSpaceDN w:val="0"/>
        <w:adjustRightInd w:val="0"/>
      </w:pPr>
    </w:p>
    <w:p w:rsidR="002F21FF" w:rsidRDefault="00A2352A" w:rsidP="002F21FF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2F21FF">
        <w:t>)</w:t>
      </w:r>
      <w:r w:rsidR="002F21FF">
        <w:tab/>
        <w:t xml:space="preserve">Availability of information for </w:t>
      </w:r>
      <w:r w:rsidR="00FC5D96">
        <w:t>b</w:t>
      </w:r>
      <w:r w:rsidR="002F21FF">
        <w:t xml:space="preserve">irth </w:t>
      </w:r>
      <w:r w:rsidR="00FC5D96">
        <w:t>d</w:t>
      </w:r>
      <w:r w:rsidR="002F21FF">
        <w:t xml:space="preserve">efect </w:t>
      </w:r>
      <w:r w:rsidR="00FC5D96">
        <w:t>s</w:t>
      </w:r>
      <w:r w:rsidR="002F21FF">
        <w:t xml:space="preserve">urveillance of </w:t>
      </w:r>
      <w:r w:rsidR="00FC5D96">
        <w:t>y</w:t>
      </w:r>
      <w:r w:rsidR="002F21FF">
        <w:t xml:space="preserve">oung </w:t>
      </w:r>
      <w:r w:rsidR="00FC5D96">
        <w:t>c</w:t>
      </w:r>
      <w:r w:rsidR="002F21FF">
        <w:t>hildren</w:t>
      </w:r>
      <w:r w:rsidR="00FC5D96">
        <w:t>:</w:t>
      </w:r>
    </w:p>
    <w:p w:rsidR="002F21FF" w:rsidRDefault="002F21FF" w:rsidP="008149D5">
      <w:pPr>
        <w:widowControl w:val="0"/>
        <w:autoSpaceDE w:val="0"/>
        <w:autoSpaceDN w:val="0"/>
        <w:adjustRightInd w:val="0"/>
      </w:pPr>
    </w:p>
    <w:p w:rsidR="002F21FF" w:rsidRDefault="002F21FF" w:rsidP="002F21FF">
      <w:pPr>
        <w:widowControl w:val="0"/>
        <w:autoSpaceDE w:val="0"/>
        <w:autoSpaceDN w:val="0"/>
        <w:adjustRightInd w:val="0"/>
        <w:ind w:left="2166" w:hanging="720"/>
      </w:pPr>
      <w:r>
        <w:t>1)</w:t>
      </w:r>
      <w:r>
        <w:tab/>
        <w:t xml:space="preserve">All </w:t>
      </w:r>
      <w:r w:rsidR="002343BE">
        <w:t>facilities</w:t>
      </w:r>
      <w:r>
        <w:t xml:space="preserve"> listed in </w:t>
      </w:r>
      <w:r w:rsidR="002343BE">
        <w:t>subsection (a)</w:t>
      </w:r>
      <w:r>
        <w:t xml:space="preserve"> shall make medical records of </w:t>
      </w:r>
      <w:r w:rsidR="002343BE">
        <w:t xml:space="preserve">mothers and </w:t>
      </w:r>
      <w:r>
        <w:t xml:space="preserve">children having </w:t>
      </w:r>
      <w:r w:rsidR="00A2352A">
        <w:t>a case condition (see Section 840.200)</w:t>
      </w:r>
      <w:r>
        <w:t xml:space="preserve"> or a risk factor for </w:t>
      </w:r>
      <w:r w:rsidR="00A2352A">
        <w:t>a case condition</w:t>
      </w:r>
      <w:r>
        <w:t xml:space="preserve"> available to the Department.  The medical records will be reviewed by APORS staff to ascertain birth defect cases and collect pertinent data.</w:t>
      </w:r>
    </w:p>
    <w:p w:rsidR="002F21FF" w:rsidRDefault="002F21FF" w:rsidP="008149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21FF" w:rsidRDefault="002F21FF" w:rsidP="002F21FF">
      <w:pPr>
        <w:widowControl w:val="0"/>
        <w:autoSpaceDE w:val="0"/>
        <w:autoSpaceDN w:val="0"/>
        <w:adjustRightInd w:val="0"/>
        <w:ind w:left="2166" w:hanging="720"/>
      </w:pPr>
      <w:r>
        <w:t>2)</w:t>
      </w:r>
      <w:r>
        <w:tab/>
      </w:r>
      <w:r w:rsidR="002343BE" w:rsidRPr="00715901">
        <w:t xml:space="preserve">The facilities shall make electronic medical records of children having a </w:t>
      </w:r>
      <w:r w:rsidR="00A2352A">
        <w:t>case condition</w:t>
      </w:r>
      <w:r w:rsidR="002343BE" w:rsidRPr="00715901">
        <w:t xml:space="preserve"> diagnosis or a risk factor for a birth defect available to the Department through remote computer access.</w:t>
      </w:r>
    </w:p>
    <w:p w:rsidR="001C71C2" w:rsidRDefault="001C71C2" w:rsidP="00573770"/>
    <w:p w:rsidR="002F21FF" w:rsidRPr="00D55B37" w:rsidRDefault="00A2352A">
      <w:pPr>
        <w:pStyle w:val="JCARSourceNote"/>
        <w:ind w:left="720"/>
      </w:pPr>
      <w:r>
        <w:t>(Source:  Amended at 4</w:t>
      </w:r>
      <w:r w:rsidR="00C438E4">
        <w:t>6</w:t>
      </w:r>
      <w:r>
        <w:t xml:space="preserve"> Ill. Reg. </w:t>
      </w:r>
      <w:r w:rsidR="00247767">
        <w:t>2971</w:t>
      </w:r>
      <w:r>
        <w:t xml:space="preserve">, effective </w:t>
      </w:r>
      <w:r w:rsidR="00247767">
        <w:t>February 1, 2022</w:t>
      </w:r>
      <w:r>
        <w:t>)</w:t>
      </w:r>
    </w:p>
    <w:sectPr w:rsidR="002F21FF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F44" w:rsidRDefault="00767F44">
      <w:r>
        <w:separator/>
      </w:r>
    </w:p>
  </w:endnote>
  <w:endnote w:type="continuationSeparator" w:id="0">
    <w:p w:rsidR="00767F44" w:rsidRDefault="0076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F44" w:rsidRDefault="00767F44">
      <w:r>
        <w:separator/>
      </w:r>
    </w:p>
  </w:footnote>
  <w:footnote w:type="continuationSeparator" w:id="0">
    <w:p w:rsidR="00767F44" w:rsidRDefault="00767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348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7A9F"/>
    <w:rsid w:val="0004011F"/>
    <w:rsid w:val="00042314"/>
    <w:rsid w:val="00046AFB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68F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43BE"/>
    <w:rsid w:val="002375DD"/>
    <w:rsid w:val="00247767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2F21FF"/>
    <w:rsid w:val="00305AAE"/>
    <w:rsid w:val="00311C50"/>
    <w:rsid w:val="00314233"/>
    <w:rsid w:val="00322AC2"/>
    <w:rsid w:val="00323B50"/>
    <w:rsid w:val="00337BB9"/>
    <w:rsid w:val="00337CEB"/>
    <w:rsid w:val="0034398F"/>
    <w:rsid w:val="00350372"/>
    <w:rsid w:val="00356003"/>
    <w:rsid w:val="003678D7"/>
    <w:rsid w:val="00367A2E"/>
    <w:rsid w:val="00374367"/>
    <w:rsid w:val="00374639"/>
    <w:rsid w:val="00375C58"/>
    <w:rsid w:val="00380C6C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E6519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A04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EAD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67F44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49D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2D1D"/>
    <w:rsid w:val="00944E3D"/>
    <w:rsid w:val="00950386"/>
    <w:rsid w:val="0095348D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35E5"/>
    <w:rsid w:val="009E4AE1"/>
    <w:rsid w:val="009E4EBC"/>
    <w:rsid w:val="009F1070"/>
    <w:rsid w:val="009F3F27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352A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2D07"/>
    <w:rsid w:val="00AD65DB"/>
    <w:rsid w:val="00AE031A"/>
    <w:rsid w:val="00AE5547"/>
    <w:rsid w:val="00AE776A"/>
    <w:rsid w:val="00AF2883"/>
    <w:rsid w:val="00AF3304"/>
    <w:rsid w:val="00AF768C"/>
    <w:rsid w:val="00B01411"/>
    <w:rsid w:val="00B06A3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1FE"/>
    <w:rsid w:val="00B86B5A"/>
    <w:rsid w:val="00B95AC3"/>
    <w:rsid w:val="00B96798"/>
    <w:rsid w:val="00BB230E"/>
    <w:rsid w:val="00BC00FF"/>
    <w:rsid w:val="00BD0ED2"/>
    <w:rsid w:val="00BE03CA"/>
    <w:rsid w:val="00BE253F"/>
    <w:rsid w:val="00BF14FB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38E4"/>
    <w:rsid w:val="00C4537A"/>
    <w:rsid w:val="00C50195"/>
    <w:rsid w:val="00C60D0B"/>
    <w:rsid w:val="00C60F2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217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67FE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5EA2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5D96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693FCC-ACE0-4678-A3C6-1FBCA7CB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1F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2021-12-15T19:59:00Z</dcterms:created>
  <dcterms:modified xsi:type="dcterms:W3CDTF">2022-02-22T13:52:00Z</dcterms:modified>
</cp:coreProperties>
</file>