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C3" w:rsidRDefault="000163C3" w:rsidP="000163C3"/>
    <w:p w:rsidR="000163C3" w:rsidRPr="000163C3" w:rsidRDefault="000163C3" w:rsidP="000163C3">
      <w:pPr>
        <w:rPr>
          <w:b/>
        </w:rPr>
      </w:pPr>
      <w:r w:rsidRPr="000163C3">
        <w:rPr>
          <w:b/>
        </w:rPr>
        <w:t xml:space="preserve">Section 830.2200  Integrated Pest Management Course Content </w:t>
      </w:r>
    </w:p>
    <w:p w:rsidR="000163C3" w:rsidRDefault="000163C3" w:rsidP="000163C3"/>
    <w:p w:rsidR="000163C3" w:rsidRDefault="000163C3" w:rsidP="000163C3">
      <w:pPr>
        <w:ind w:left="1440" w:hanging="720"/>
      </w:pPr>
      <w:r>
        <w:t>a)</w:t>
      </w:r>
      <w:r>
        <w:tab/>
        <w:t>Integrated pest management (IPM) courses shall cover, at a minimum, the following topics:</w:t>
      </w:r>
    </w:p>
    <w:p w:rsidR="000163C3" w:rsidRDefault="000163C3" w:rsidP="000163C3">
      <w:pPr>
        <w:ind w:left="1440"/>
      </w:pPr>
    </w:p>
    <w:p w:rsidR="000163C3" w:rsidRDefault="000163C3" w:rsidP="000163C3">
      <w:pPr>
        <w:ind w:left="2160" w:hanging="720"/>
      </w:pPr>
      <w:r>
        <w:t>1)</w:t>
      </w:r>
      <w:r>
        <w:tab/>
        <w:t xml:space="preserve">Definition of integrated pest management in accordance with Section 3.25 of the Act; </w:t>
      </w:r>
    </w:p>
    <w:p w:rsidR="000163C3" w:rsidRDefault="000163C3" w:rsidP="000163C3">
      <w:pPr>
        <w:ind w:left="1440"/>
      </w:pPr>
    </w:p>
    <w:p w:rsidR="000163C3" w:rsidRDefault="000163C3" w:rsidP="000163C3">
      <w:pPr>
        <w:ind w:left="1440"/>
      </w:pPr>
      <w:r>
        <w:t>2)</w:t>
      </w:r>
      <w:r>
        <w:tab/>
        <w:t>Development of an integrated pest management plan;</w:t>
      </w:r>
    </w:p>
    <w:p w:rsidR="000163C3" w:rsidRDefault="000163C3" w:rsidP="000163C3">
      <w:pPr>
        <w:ind w:left="1440"/>
      </w:pPr>
    </w:p>
    <w:p w:rsidR="000163C3" w:rsidRDefault="000163C3" w:rsidP="000163C3">
      <w:pPr>
        <w:ind w:left="1440"/>
      </w:pPr>
      <w:r>
        <w:t>3)</w:t>
      </w:r>
      <w:r>
        <w:tab/>
        <w:t xml:space="preserve">Development of an official integrated pest management policy statement; </w:t>
      </w:r>
    </w:p>
    <w:p w:rsidR="000163C3" w:rsidRDefault="000163C3" w:rsidP="000163C3">
      <w:pPr>
        <w:ind w:left="1440"/>
      </w:pPr>
    </w:p>
    <w:p w:rsidR="000163C3" w:rsidRDefault="000163C3" w:rsidP="000163C3">
      <w:pPr>
        <w:ind w:left="1440"/>
      </w:pPr>
      <w:r>
        <w:t>4)</w:t>
      </w:r>
      <w:r>
        <w:tab/>
        <w:t xml:space="preserve">Designating pest management roles; </w:t>
      </w:r>
    </w:p>
    <w:p w:rsidR="000163C3" w:rsidRDefault="000163C3" w:rsidP="000163C3">
      <w:pPr>
        <w:ind w:left="1440"/>
      </w:pPr>
    </w:p>
    <w:p w:rsidR="000163C3" w:rsidRDefault="000163C3" w:rsidP="000163C3">
      <w:pPr>
        <w:ind w:left="1440"/>
      </w:pPr>
      <w:r>
        <w:t>5)</w:t>
      </w:r>
      <w:r>
        <w:tab/>
        <w:t xml:space="preserve">Setting pest management objectives; </w:t>
      </w:r>
    </w:p>
    <w:p w:rsidR="000163C3" w:rsidRDefault="000163C3" w:rsidP="000163C3">
      <w:pPr>
        <w:ind w:left="1440"/>
      </w:pPr>
    </w:p>
    <w:p w:rsidR="000163C3" w:rsidRDefault="000163C3" w:rsidP="000163C3">
      <w:pPr>
        <w:ind w:left="2160" w:hanging="720"/>
      </w:pPr>
      <w:r>
        <w:t>6)</w:t>
      </w:r>
      <w:r>
        <w:tab/>
        <w:t xml:space="preserve">Inspecting, identifying, and monitoring for pests using, at a minimum, the following basic investigative techniques: </w:t>
      </w:r>
    </w:p>
    <w:p w:rsidR="000163C3" w:rsidRDefault="000163C3" w:rsidP="000163C3"/>
    <w:p w:rsidR="000163C3" w:rsidRDefault="000163C3" w:rsidP="000163C3">
      <w:pPr>
        <w:ind w:left="1440" w:firstLine="720"/>
      </w:pPr>
      <w:r>
        <w:t>A)</w:t>
      </w:r>
      <w:r>
        <w:tab/>
        <w:t>Common locations to look for specific pests;</w:t>
      </w:r>
    </w:p>
    <w:p w:rsidR="000163C3" w:rsidRDefault="000163C3" w:rsidP="000163C3">
      <w:pPr>
        <w:ind w:left="2160"/>
      </w:pPr>
    </w:p>
    <w:p w:rsidR="000163C3" w:rsidRDefault="000163C3" w:rsidP="000163C3">
      <w:pPr>
        <w:ind w:left="2160"/>
      </w:pPr>
      <w:r>
        <w:t>B)</w:t>
      </w:r>
      <w:r>
        <w:tab/>
        <w:t>Determining the evidence of pests;</w:t>
      </w:r>
    </w:p>
    <w:p w:rsidR="000163C3" w:rsidRDefault="000163C3" w:rsidP="000163C3">
      <w:pPr>
        <w:ind w:left="2160"/>
      </w:pPr>
    </w:p>
    <w:p w:rsidR="000163C3" w:rsidRDefault="000163C3" w:rsidP="000163C3">
      <w:pPr>
        <w:ind w:left="2160"/>
      </w:pPr>
      <w:r>
        <w:t>C)</w:t>
      </w:r>
      <w:r>
        <w:tab/>
        <w:t>Trap placement, inspection, and trap record keeping;</w:t>
      </w:r>
    </w:p>
    <w:p w:rsidR="000163C3" w:rsidRDefault="000163C3" w:rsidP="000163C3">
      <w:pPr>
        <w:ind w:left="2160"/>
      </w:pPr>
    </w:p>
    <w:p w:rsidR="000163C3" w:rsidRDefault="000163C3" w:rsidP="000163C3">
      <w:pPr>
        <w:ind w:left="2160"/>
      </w:pPr>
      <w:r>
        <w:t>D)</w:t>
      </w:r>
      <w:r>
        <w:tab/>
        <w:t>Basic pest identification; and</w:t>
      </w:r>
    </w:p>
    <w:p w:rsidR="000163C3" w:rsidRDefault="000163C3" w:rsidP="000163C3">
      <w:pPr>
        <w:ind w:left="2160"/>
      </w:pPr>
    </w:p>
    <w:p w:rsidR="000163C3" w:rsidRDefault="000163C3" w:rsidP="000163C3">
      <w:pPr>
        <w:ind w:left="2160"/>
      </w:pPr>
      <w:r>
        <w:t>E)</w:t>
      </w:r>
      <w:r>
        <w:tab/>
        <w:t>Communication of findings to staff and pest control operator</w:t>
      </w:r>
      <w:r w:rsidR="003A5E00">
        <w:t>;</w:t>
      </w:r>
    </w:p>
    <w:p w:rsidR="000163C3" w:rsidRDefault="000163C3" w:rsidP="000163C3">
      <w:pPr>
        <w:ind w:left="1440"/>
      </w:pPr>
    </w:p>
    <w:p w:rsidR="000163C3" w:rsidRDefault="000163C3" w:rsidP="000163C3">
      <w:pPr>
        <w:ind w:left="1440"/>
      </w:pPr>
      <w:r>
        <w:t>7)</w:t>
      </w:r>
      <w:r>
        <w:tab/>
        <w:t xml:space="preserve">Setting action thresholds and determining response times; </w:t>
      </w:r>
    </w:p>
    <w:p w:rsidR="000163C3" w:rsidRDefault="000163C3" w:rsidP="000163C3">
      <w:pPr>
        <w:ind w:left="1440"/>
      </w:pPr>
    </w:p>
    <w:p w:rsidR="000163C3" w:rsidRDefault="000163C3" w:rsidP="000163C3">
      <w:pPr>
        <w:ind w:left="1440"/>
      </w:pPr>
      <w:r>
        <w:t>8)</w:t>
      </w:r>
      <w:r>
        <w:tab/>
        <w:t xml:space="preserve">Applying integrated pest management strategies; </w:t>
      </w:r>
    </w:p>
    <w:p w:rsidR="000163C3" w:rsidRDefault="000163C3" w:rsidP="000163C3">
      <w:pPr>
        <w:ind w:left="1440"/>
      </w:pPr>
    </w:p>
    <w:p w:rsidR="000163C3" w:rsidRDefault="000163C3" w:rsidP="000163C3">
      <w:pPr>
        <w:ind w:left="1440"/>
      </w:pPr>
      <w:r>
        <w:t>9)</w:t>
      </w:r>
      <w:r>
        <w:tab/>
        <w:t xml:space="preserve">Evaluating results and record keeping; </w:t>
      </w:r>
    </w:p>
    <w:p w:rsidR="000163C3" w:rsidRDefault="000163C3" w:rsidP="000163C3">
      <w:pPr>
        <w:ind w:left="1440"/>
      </w:pPr>
      <w:r>
        <w:t xml:space="preserve"> </w:t>
      </w:r>
    </w:p>
    <w:p w:rsidR="000163C3" w:rsidRDefault="000163C3" w:rsidP="000163C3">
      <w:pPr>
        <w:ind w:left="1440" w:hanging="117"/>
      </w:pPr>
      <w:r>
        <w:t>10)</w:t>
      </w:r>
      <w:r>
        <w:tab/>
        <w:t xml:space="preserve">Selection of a proper pest control contractor for IPM; </w:t>
      </w:r>
    </w:p>
    <w:p w:rsidR="000163C3" w:rsidRDefault="000163C3" w:rsidP="000163C3">
      <w:pPr>
        <w:ind w:left="1440"/>
      </w:pPr>
    </w:p>
    <w:p w:rsidR="000163C3" w:rsidRDefault="000163C3" w:rsidP="000163C3">
      <w:pPr>
        <w:ind w:left="2160" w:hanging="837"/>
      </w:pPr>
      <w:r>
        <w:t>11)</w:t>
      </w:r>
      <w:r>
        <w:tab/>
        <w:t xml:space="preserve">Safety issues, including the proper storage of pesticides, notification of application requirements, and label information; and </w:t>
      </w:r>
    </w:p>
    <w:p w:rsidR="000163C3" w:rsidRDefault="000163C3" w:rsidP="000163C3">
      <w:pPr>
        <w:ind w:left="1440"/>
      </w:pPr>
    </w:p>
    <w:p w:rsidR="000163C3" w:rsidRDefault="000163C3" w:rsidP="000163C3">
      <w:pPr>
        <w:ind w:left="2160" w:hanging="837"/>
      </w:pPr>
      <w:r>
        <w:t>12)</w:t>
      </w:r>
      <w:r>
        <w:tab/>
        <w:t>Overview of the requirements of the Act and this Part pertaining to integrated pest management in public schools and licensed day care centers.</w:t>
      </w:r>
    </w:p>
    <w:p w:rsidR="000163C3" w:rsidRDefault="000163C3" w:rsidP="000163C3"/>
    <w:p w:rsidR="000163C3" w:rsidRDefault="000163C3" w:rsidP="000163C3">
      <w:pPr>
        <w:ind w:left="1440" w:hanging="720"/>
      </w:pPr>
      <w:r>
        <w:lastRenderedPageBreak/>
        <w:t>b)</w:t>
      </w:r>
      <w:r>
        <w:tab/>
        <w:t>The Department has published a guide on integrated pest management that shall be used in the development of an integrated pest management course.  The guide can be found on the Department</w:t>
      </w:r>
      <w:r w:rsidR="003A5E00">
        <w:t>'</w:t>
      </w:r>
      <w:r>
        <w:t xml:space="preserve">s web page at:  </w:t>
      </w:r>
      <w:r w:rsidR="00CC555E" w:rsidRPr="00DF3BEA">
        <w:t>http://www.idph.state.il. us/envhealth</w:t>
      </w:r>
      <w:r>
        <w:t xml:space="preserve">/ipm/index.htm. </w:t>
      </w:r>
    </w:p>
    <w:p w:rsidR="000163C3" w:rsidRDefault="000163C3" w:rsidP="000163C3"/>
    <w:p w:rsidR="000163C3" w:rsidRDefault="000163C3" w:rsidP="000163C3">
      <w:pPr>
        <w:ind w:left="1440" w:hanging="720"/>
      </w:pPr>
      <w:r>
        <w:t>c)</w:t>
      </w:r>
      <w:r>
        <w:tab/>
        <w:t xml:space="preserve">The sponsor is responsible for establishing a system such as a sign in/out roster that verifies that participants have attended the training program throughout its stated length.  </w:t>
      </w:r>
    </w:p>
    <w:p w:rsidR="000163C3" w:rsidRDefault="000163C3" w:rsidP="000163C3">
      <w:r>
        <w:t xml:space="preserve"> </w:t>
      </w:r>
    </w:p>
    <w:p w:rsidR="000163C3" w:rsidRDefault="000163C3" w:rsidP="000163C3">
      <w:pPr>
        <w:ind w:left="1440" w:hanging="720"/>
      </w:pPr>
      <w:r>
        <w:t>d)</w:t>
      </w:r>
      <w:r>
        <w:tab/>
        <w:t xml:space="preserve">Courses shall incorporate audio-visual aids, handouts or demonstrations to help assure audience attentiveness and comprehension.  In addition, a written evaluation form, provided by the sponsor, shall be included for completion by all participants.  The course sponsor shall use the evaluation form to improve course content and presentation.    </w:t>
      </w:r>
    </w:p>
    <w:p w:rsidR="000163C3" w:rsidRDefault="000163C3" w:rsidP="000163C3">
      <w:r>
        <w:t xml:space="preserve"> </w:t>
      </w:r>
    </w:p>
    <w:p w:rsidR="000163C3" w:rsidRDefault="000163C3" w:rsidP="000163C3">
      <w:pPr>
        <w:ind w:left="1440" w:hanging="720"/>
      </w:pPr>
      <w:r>
        <w:t>e)</w:t>
      </w:r>
      <w:r>
        <w:tab/>
        <w:t xml:space="preserve">The course sponsor shall be responsible for notifying all interested </w:t>
      </w:r>
      <w:r>
        <w:tab/>
        <w:t xml:space="preserve">participants of the course date, time, and location. </w:t>
      </w:r>
    </w:p>
    <w:p w:rsidR="000163C3" w:rsidRDefault="000163C3" w:rsidP="000163C3"/>
    <w:p w:rsidR="000163C3" w:rsidRDefault="000163C3" w:rsidP="000163C3">
      <w:pPr>
        <w:ind w:left="1440" w:hanging="720"/>
      </w:pPr>
      <w:r>
        <w:t>f)</w:t>
      </w:r>
      <w:r>
        <w:tab/>
        <w:t>All course material and evaluations</w:t>
      </w:r>
      <w:r w:rsidR="00776C02">
        <w:t>,</w:t>
      </w:r>
      <w:r>
        <w:t xml:space="preserve"> as outlined in this Section</w:t>
      </w:r>
      <w:r w:rsidR="003A5E00">
        <w:t>,</w:t>
      </w:r>
      <w:r>
        <w:t xml:space="preserve"> and the list of participants</w:t>
      </w:r>
      <w:r w:rsidR="003A5E00">
        <w:t>,</w:t>
      </w:r>
      <w:r>
        <w:t xml:space="preserve"> as outlined in Section 830.2400</w:t>
      </w:r>
      <w:r w:rsidR="003A5E00">
        <w:t>,</w:t>
      </w:r>
      <w:r>
        <w:t xml:space="preserve"> shall be kept for a minimum of five years and shall be available to the Department upon request.  Electronic copies of these materials will be acceptable.</w:t>
      </w:r>
    </w:p>
    <w:p w:rsidR="000163C3" w:rsidRDefault="000163C3" w:rsidP="000163C3"/>
    <w:p w:rsidR="000163C3" w:rsidRDefault="000163C3" w:rsidP="000163C3">
      <w:pPr>
        <w:ind w:left="1440" w:hanging="720"/>
      </w:pPr>
      <w:r>
        <w:t>g)</w:t>
      </w:r>
      <w:r>
        <w:tab/>
        <w:t>The sponsor shall, upon request, allow reasonable access by the Department to all of the records.</w:t>
      </w:r>
    </w:p>
    <w:p w:rsidR="000163C3" w:rsidRDefault="000163C3" w:rsidP="000163C3">
      <w:r>
        <w:t xml:space="preserve"> </w:t>
      </w:r>
    </w:p>
    <w:p w:rsidR="000174EB" w:rsidRDefault="000163C3" w:rsidP="000163C3">
      <w:pPr>
        <w:ind w:left="1440" w:hanging="720"/>
      </w:pPr>
      <w:r>
        <w:t>h)</w:t>
      </w:r>
      <w:r>
        <w:tab/>
        <w:t>If a training provider ceases to conduct training, the training provider shall notify the Department and provide the Department the opportunity to take possession of that provider's integrated pest management training records.</w:t>
      </w:r>
    </w:p>
    <w:p w:rsidR="000163C3" w:rsidRDefault="000163C3" w:rsidP="000163C3">
      <w:pPr>
        <w:ind w:left="1440" w:hanging="720"/>
      </w:pPr>
    </w:p>
    <w:p w:rsidR="000163C3" w:rsidRPr="00D55B37" w:rsidRDefault="000163C3">
      <w:pPr>
        <w:pStyle w:val="JCARSourceNote"/>
        <w:ind w:left="720"/>
      </w:pPr>
      <w:r w:rsidRPr="00D55B37">
        <w:t xml:space="preserve">(Source:  Added at </w:t>
      </w:r>
      <w:r>
        <w:t>3</w:t>
      </w:r>
      <w:r w:rsidR="00645BEE">
        <w:t>7</w:t>
      </w:r>
      <w:r w:rsidRPr="00D55B37">
        <w:t xml:space="preserve"> Ill. Reg. </w:t>
      </w:r>
      <w:r w:rsidR="00BA3A8B">
        <w:t>3288</w:t>
      </w:r>
      <w:r w:rsidRPr="00D55B37">
        <w:t xml:space="preserve">, effective </w:t>
      </w:r>
      <w:bookmarkStart w:id="0" w:name="_GoBack"/>
      <w:r w:rsidR="00BA3A8B">
        <w:t>March 1, 2013</w:t>
      </w:r>
      <w:bookmarkEnd w:id="0"/>
      <w:r w:rsidRPr="00D55B37">
        <w:t>)</w:t>
      </w:r>
    </w:p>
    <w:sectPr w:rsidR="000163C3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97" w:rsidRDefault="00E67997">
      <w:r>
        <w:separator/>
      </w:r>
    </w:p>
  </w:endnote>
  <w:endnote w:type="continuationSeparator" w:id="0">
    <w:p w:rsidR="00E67997" w:rsidRDefault="00E6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97" w:rsidRDefault="00E67997">
      <w:r>
        <w:separator/>
      </w:r>
    </w:p>
  </w:footnote>
  <w:footnote w:type="continuationSeparator" w:id="0">
    <w:p w:rsidR="00E67997" w:rsidRDefault="00E6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97"/>
    <w:rsid w:val="00001F1D"/>
    <w:rsid w:val="00003CEF"/>
    <w:rsid w:val="00011A7D"/>
    <w:rsid w:val="000122C7"/>
    <w:rsid w:val="000133BC"/>
    <w:rsid w:val="00014324"/>
    <w:rsid w:val="000158C8"/>
    <w:rsid w:val="000163C3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E00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BEE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4F7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C02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A8B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55E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7F6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BE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799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3A5E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3A5E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2013-02-06T17:40:00Z</dcterms:created>
  <dcterms:modified xsi:type="dcterms:W3CDTF">2013-03-08T22:15:00Z</dcterms:modified>
</cp:coreProperties>
</file>