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8D" w:rsidRDefault="00B81F8D" w:rsidP="00B81F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1F8D" w:rsidRDefault="00B81F8D" w:rsidP="00B81F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830.620  Instructors</w:t>
      </w:r>
      <w:r>
        <w:t xml:space="preserve"> </w:t>
      </w:r>
    </w:p>
    <w:p w:rsidR="00B81F8D" w:rsidRDefault="00B81F8D" w:rsidP="00B81F8D">
      <w:pPr>
        <w:widowControl w:val="0"/>
        <w:autoSpaceDE w:val="0"/>
        <w:autoSpaceDN w:val="0"/>
        <w:adjustRightInd w:val="0"/>
      </w:pPr>
    </w:p>
    <w:p w:rsidR="00B81F8D" w:rsidRDefault="00B81F8D" w:rsidP="00B81F8D">
      <w:pPr>
        <w:widowControl w:val="0"/>
        <w:autoSpaceDE w:val="0"/>
        <w:autoSpaceDN w:val="0"/>
        <w:adjustRightInd w:val="0"/>
      </w:pPr>
      <w:r>
        <w:t xml:space="preserve">Each instructor participating in an approved pest control recertification training seminar shall be a certified structural pest control technician or pest control specialist. </w:t>
      </w:r>
    </w:p>
    <w:p w:rsidR="00B81F8D" w:rsidRDefault="00B81F8D" w:rsidP="00B81F8D">
      <w:pPr>
        <w:widowControl w:val="0"/>
        <w:autoSpaceDE w:val="0"/>
        <w:autoSpaceDN w:val="0"/>
        <w:adjustRightInd w:val="0"/>
      </w:pPr>
    </w:p>
    <w:p w:rsidR="00B81F8D" w:rsidRDefault="00B81F8D" w:rsidP="00B81F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2090, effective February 3, 1989) </w:t>
      </w:r>
    </w:p>
    <w:sectPr w:rsidR="00B81F8D" w:rsidSect="00B81F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F8D"/>
    <w:rsid w:val="00346EE9"/>
    <w:rsid w:val="005C3366"/>
    <w:rsid w:val="006C6CA9"/>
    <w:rsid w:val="006F0ED9"/>
    <w:rsid w:val="00B8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