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DC" w:rsidRDefault="008802EA" w:rsidP="00F71CD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71CDC">
        <w:rPr>
          <w:b/>
          <w:bCs/>
        </w:rPr>
        <w:t xml:space="preserve">Section 820.APPENDIX A  </w:t>
      </w:r>
      <w:r>
        <w:rPr>
          <w:b/>
          <w:bCs/>
        </w:rPr>
        <w:t xml:space="preserve"> </w:t>
      </w:r>
      <w:r w:rsidR="00F71CDC">
        <w:rPr>
          <w:b/>
          <w:bCs/>
        </w:rPr>
        <w:t>Illustrations</w:t>
      </w:r>
      <w:r w:rsidR="00F71CDC">
        <w:t xml:space="preserve"> </w:t>
      </w:r>
    </w:p>
    <w:p w:rsidR="00F71CDC" w:rsidRDefault="00F71CDC" w:rsidP="00F71CDC">
      <w:pPr>
        <w:widowControl w:val="0"/>
        <w:autoSpaceDE w:val="0"/>
        <w:autoSpaceDN w:val="0"/>
        <w:adjustRightInd w:val="0"/>
      </w:pPr>
    </w:p>
    <w:p w:rsidR="00F71CDC" w:rsidRDefault="00F71CDC" w:rsidP="00F71C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820.ILLUSTRATION F  </w:t>
      </w:r>
      <w:r w:rsidR="008802EA">
        <w:rPr>
          <w:b/>
          <w:bCs/>
        </w:rPr>
        <w:t xml:space="preserve"> </w:t>
      </w:r>
      <w:r>
        <w:rPr>
          <w:b/>
          <w:bCs/>
        </w:rPr>
        <w:t>Slide Position (Repealed)</w:t>
      </w:r>
      <w:r>
        <w:t xml:space="preserve"> </w:t>
      </w:r>
    </w:p>
    <w:p w:rsidR="00F71CDC" w:rsidRDefault="00F71CDC" w:rsidP="00F71CDC">
      <w:pPr>
        <w:widowControl w:val="0"/>
        <w:autoSpaceDE w:val="0"/>
        <w:autoSpaceDN w:val="0"/>
        <w:adjustRightInd w:val="0"/>
      </w:pPr>
    </w:p>
    <w:p w:rsidR="00F71CDC" w:rsidRDefault="00F71CDC" w:rsidP="00F71C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6079, effective May 20, 1999) </w:t>
      </w:r>
    </w:p>
    <w:sectPr w:rsidR="00F71CDC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5C3366"/>
    <w:rsid w:val="00846FF1"/>
    <w:rsid w:val="008802EA"/>
    <w:rsid w:val="009C0465"/>
    <w:rsid w:val="00A62EB3"/>
    <w:rsid w:val="00AE3E2E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