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DC" w:rsidRDefault="009B38AE" w:rsidP="00F71CD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71CDC">
        <w:rPr>
          <w:b/>
          <w:bCs/>
        </w:rPr>
        <w:t xml:space="preserve">Section 820.APPENDIX A  </w:t>
      </w:r>
      <w:r>
        <w:rPr>
          <w:b/>
          <w:bCs/>
        </w:rPr>
        <w:t xml:space="preserve"> </w:t>
      </w:r>
      <w:r w:rsidR="00F71CDC">
        <w:rPr>
          <w:b/>
          <w:bCs/>
        </w:rPr>
        <w:t>Illustrations</w:t>
      </w:r>
      <w:r w:rsidR="00F71CDC">
        <w:t xml:space="preserve"> </w:t>
      </w:r>
    </w:p>
    <w:p w:rsidR="00F71CDC" w:rsidRDefault="00F71CDC" w:rsidP="00F71CDC">
      <w:pPr>
        <w:widowControl w:val="0"/>
        <w:autoSpaceDE w:val="0"/>
        <w:autoSpaceDN w:val="0"/>
        <w:adjustRightInd w:val="0"/>
      </w:pPr>
    </w:p>
    <w:p w:rsidR="00F71CDC" w:rsidRDefault="00F71CDC" w:rsidP="00F71C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820.ILLUSTRATION E  </w:t>
      </w:r>
      <w:r w:rsidR="009B38AE">
        <w:rPr>
          <w:b/>
          <w:bCs/>
        </w:rPr>
        <w:t xml:space="preserve"> </w:t>
      </w:r>
      <w:r>
        <w:rPr>
          <w:b/>
          <w:bCs/>
        </w:rPr>
        <w:t>Slide Dimensions (Repealed)</w:t>
      </w:r>
      <w:r>
        <w:t xml:space="preserve"> </w:t>
      </w:r>
    </w:p>
    <w:p w:rsidR="00F71CDC" w:rsidRDefault="00F71CDC" w:rsidP="00F71CDC">
      <w:pPr>
        <w:widowControl w:val="0"/>
        <w:autoSpaceDE w:val="0"/>
        <w:autoSpaceDN w:val="0"/>
        <w:adjustRightInd w:val="0"/>
      </w:pPr>
    </w:p>
    <w:p w:rsidR="00F71CDC" w:rsidRDefault="00F71CDC" w:rsidP="00F71C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6079, effective May 20, 1999) </w:t>
      </w:r>
    </w:p>
    <w:sectPr w:rsidR="00F71CDC" w:rsidSect="00F71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DC"/>
    <w:rsid w:val="005C3366"/>
    <w:rsid w:val="007762B9"/>
    <w:rsid w:val="008301DF"/>
    <w:rsid w:val="00846FF1"/>
    <w:rsid w:val="009B38AE"/>
    <w:rsid w:val="00EA1494"/>
    <w:rsid w:val="00EF7306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