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88" w:rsidRDefault="00705A88" w:rsidP="00705A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A88" w:rsidRDefault="00705A88" w:rsidP="00705A88">
      <w:pPr>
        <w:widowControl w:val="0"/>
        <w:autoSpaceDE w:val="0"/>
        <w:autoSpaceDN w:val="0"/>
        <w:adjustRightInd w:val="0"/>
        <w:jc w:val="center"/>
      </w:pPr>
      <w:r>
        <w:t>SUBPART B:  APPROVED DRUG PRODUCTS FOR DRUG PRODUCT SELECTION</w:t>
      </w:r>
    </w:p>
    <w:sectPr w:rsidR="00705A88" w:rsidSect="00705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A88"/>
    <w:rsid w:val="001C15F5"/>
    <w:rsid w:val="00531ADB"/>
    <w:rsid w:val="005C3366"/>
    <w:rsid w:val="00705A88"/>
    <w:rsid w:val="007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APPROVED DRUG PRODUCTS FOR DRUG PRODUCT SELECTION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APPROVED DRUG PRODUCTS FOR DRUG PRODUCT SELECTION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