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3E" w:rsidRDefault="00F1643E" w:rsidP="00F16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643E" w:rsidRDefault="00F1643E" w:rsidP="00F1643E">
      <w:pPr>
        <w:widowControl w:val="0"/>
        <w:autoSpaceDE w:val="0"/>
        <w:autoSpaceDN w:val="0"/>
        <w:adjustRightInd w:val="0"/>
        <w:jc w:val="center"/>
      </w:pPr>
      <w:r>
        <w:t>SUBPART I:  SUPPLEMENTAL REQUIREMENTS FOR PLANTS</w:t>
      </w:r>
    </w:p>
    <w:p w:rsidR="00F1643E" w:rsidRDefault="00F1643E" w:rsidP="00F1643E">
      <w:pPr>
        <w:widowControl w:val="0"/>
        <w:autoSpaceDE w:val="0"/>
        <w:autoSpaceDN w:val="0"/>
        <w:adjustRightInd w:val="0"/>
        <w:jc w:val="center"/>
      </w:pPr>
      <w:r>
        <w:t>MANUFACTURING AND PACKAGING FROZEN DESSERTS</w:t>
      </w:r>
    </w:p>
    <w:sectPr w:rsidR="00F1643E" w:rsidSect="00F16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643E"/>
    <w:rsid w:val="00103AE8"/>
    <w:rsid w:val="001B221A"/>
    <w:rsid w:val="002C6189"/>
    <w:rsid w:val="005C3366"/>
    <w:rsid w:val="00F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SUPPLEMENTAL REQUIREMENTS FOR PLANTS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SUPPLEMENTAL REQUIREMENTS FOR PLANTS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