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06" w:rsidRDefault="000D2506" w:rsidP="000D2506">
      <w:pPr>
        <w:widowControl w:val="0"/>
        <w:autoSpaceDE w:val="0"/>
        <w:autoSpaceDN w:val="0"/>
        <w:adjustRightInd w:val="0"/>
      </w:pPr>
      <w:bookmarkStart w:id="0" w:name="_GoBack"/>
      <w:bookmarkEnd w:id="0"/>
    </w:p>
    <w:p w:rsidR="000D2506" w:rsidRDefault="000D2506" w:rsidP="000D2506">
      <w:pPr>
        <w:widowControl w:val="0"/>
        <w:autoSpaceDE w:val="0"/>
        <w:autoSpaceDN w:val="0"/>
        <w:adjustRightInd w:val="0"/>
      </w:pPr>
      <w:r>
        <w:rPr>
          <w:b/>
          <w:bCs/>
        </w:rPr>
        <w:t>Section 785.572  Drying</w:t>
      </w:r>
      <w:r>
        <w:t xml:space="preserve"> </w:t>
      </w:r>
    </w:p>
    <w:p w:rsidR="000D2506" w:rsidRDefault="000D2506" w:rsidP="000D2506">
      <w:pPr>
        <w:widowControl w:val="0"/>
        <w:autoSpaceDE w:val="0"/>
        <w:autoSpaceDN w:val="0"/>
        <w:adjustRightInd w:val="0"/>
      </w:pPr>
    </w:p>
    <w:p w:rsidR="000D2506" w:rsidRDefault="000D2506" w:rsidP="000D2506">
      <w:pPr>
        <w:widowControl w:val="0"/>
        <w:autoSpaceDE w:val="0"/>
        <w:autoSpaceDN w:val="0"/>
        <w:adjustRightInd w:val="0"/>
      </w:pPr>
      <w:r>
        <w:t xml:space="preserve">Each dryer should be operated at not more than the manufacturer's rated capacity for the highest quality dry product.  This does not preclude the remodeling or redesigning of dryers after installation.  The dry products shall be removed from the drying chamber continuously during the drying process. </w:t>
      </w:r>
    </w:p>
    <w:sectPr w:rsidR="000D2506" w:rsidSect="000D2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506"/>
    <w:rsid w:val="000361A7"/>
    <w:rsid w:val="000A6A15"/>
    <w:rsid w:val="000D2506"/>
    <w:rsid w:val="005C3366"/>
    <w:rsid w:val="0085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