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A33" w:rsidRDefault="00E96A33" w:rsidP="00E96A33">
      <w:pPr>
        <w:widowControl w:val="0"/>
        <w:autoSpaceDE w:val="0"/>
        <w:autoSpaceDN w:val="0"/>
        <w:adjustRightInd w:val="0"/>
      </w:pPr>
      <w:bookmarkStart w:id="0" w:name="_GoBack"/>
      <w:bookmarkEnd w:id="0"/>
    </w:p>
    <w:p w:rsidR="00E96A33" w:rsidRDefault="00E96A33" w:rsidP="00E96A33">
      <w:pPr>
        <w:widowControl w:val="0"/>
        <w:autoSpaceDE w:val="0"/>
        <w:autoSpaceDN w:val="0"/>
        <w:adjustRightInd w:val="0"/>
      </w:pPr>
      <w:r>
        <w:rPr>
          <w:b/>
          <w:bCs/>
        </w:rPr>
        <w:t>Section 785.220  Sediment Content Classification</w:t>
      </w:r>
      <w:r>
        <w:t xml:space="preserve"> </w:t>
      </w:r>
    </w:p>
    <w:p w:rsidR="00E96A33" w:rsidRDefault="00E96A33" w:rsidP="00E96A33">
      <w:pPr>
        <w:widowControl w:val="0"/>
        <w:autoSpaceDE w:val="0"/>
        <w:autoSpaceDN w:val="0"/>
        <w:adjustRightInd w:val="0"/>
      </w:pPr>
    </w:p>
    <w:p w:rsidR="00E96A33" w:rsidRDefault="00E96A33" w:rsidP="00E96A33">
      <w:pPr>
        <w:widowControl w:val="0"/>
        <w:autoSpaceDE w:val="0"/>
        <w:autoSpaceDN w:val="0"/>
        <w:adjustRightInd w:val="0"/>
      </w:pPr>
      <w:r>
        <w:t xml:space="preserve">Milk in farm bulk tanks shall be classified for sediment content as noted in Table 220. </w:t>
      </w:r>
    </w:p>
    <w:p w:rsidR="00E96A33" w:rsidRDefault="00E96A33" w:rsidP="00E96A33">
      <w:pPr>
        <w:widowControl w:val="0"/>
        <w:autoSpaceDE w:val="0"/>
        <w:autoSpaceDN w:val="0"/>
        <w:adjustRightInd w:val="0"/>
      </w:pPr>
    </w:p>
    <w:p w:rsidR="00E96A33" w:rsidRDefault="00E96A33" w:rsidP="00E96A33">
      <w:pPr>
        <w:widowControl w:val="0"/>
        <w:autoSpaceDE w:val="0"/>
        <w:autoSpaceDN w:val="0"/>
        <w:adjustRightInd w:val="0"/>
        <w:jc w:val="center"/>
      </w:pPr>
      <w:r>
        <w:t>TABLE 220</w:t>
      </w:r>
    </w:p>
    <w:p w:rsidR="00E96A33" w:rsidRDefault="00E96A33" w:rsidP="00E96A33">
      <w:pPr>
        <w:widowControl w:val="0"/>
        <w:autoSpaceDE w:val="0"/>
        <w:autoSpaceDN w:val="0"/>
        <w:adjustRightInd w:val="0"/>
        <w:jc w:val="center"/>
      </w:pPr>
    </w:p>
    <w:p w:rsidR="00E96A33" w:rsidRDefault="00E96A33" w:rsidP="00E96A33">
      <w:pPr>
        <w:widowControl w:val="0"/>
        <w:autoSpaceDE w:val="0"/>
        <w:autoSpaceDN w:val="0"/>
        <w:adjustRightInd w:val="0"/>
        <w:jc w:val="center"/>
      </w:pPr>
      <w:r>
        <w:t>ILLINOIS SEDIMENT STANDARD</w:t>
      </w:r>
    </w:p>
    <w:p w:rsidR="00E96A33" w:rsidRDefault="00E96A33" w:rsidP="00E96A33">
      <w:pPr>
        <w:widowControl w:val="0"/>
        <w:autoSpaceDE w:val="0"/>
        <w:autoSpaceDN w:val="0"/>
        <w:adjustRightInd w:val="0"/>
        <w:rPr>
          <w:u w:val="single"/>
        </w:rPr>
      </w:pPr>
    </w:p>
    <w:tbl>
      <w:tblPr>
        <w:tblW w:w="0" w:type="auto"/>
        <w:tblLook w:val="0000" w:firstRow="0" w:lastRow="0" w:firstColumn="0" w:lastColumn="0" w:noHBand="0" w:noVBand="0"/>
      </w:tblPr>
      <w:tblGrid>
        <w:gridCol w:w="828"/>
        <w:gridCol w:w="4752"/>
        <w:gridCol w:w="3996"/>
      </w:tblGrid>
      <w:tr w:rsidR="008F7932">
        <w:tblPrEx>
          <w:tblCellMar>
            <w:top w:w="0" w:type="dxa"/>
            <w:bottom w:w="0" w:type="dxa"/>
          </w:tblCellMar>
        </w:tblPrEx>
        <w:trPr>
          <w:trHeight w:val="449"/>
        </w:trPr>
        <w:tc>
          <w:tcPr>
            <w:tcW w:w="9576" w:type="dxa"/>
            <w:gridSpan w:val="3"/>
            <w:tcBorders>
              <w:top w:val="single" w:sz="4" w:space="0" w:color="auto"/>
              <w:bottom w:val="single" w:sz="4" w:space="0" w:color="auto"/>
            </w:tcBorders>
            <w:vAlign w:val="center"/>
          </w:tcPr>
          <w:p w:rsidR="008F7932" w:rsidRPr="008F7932" w:rsidRDefault="008F7932" w:rsidP="00E96A33">
            <w:pPr>
              <w:widowControl w:val="0"/>
              <w:autoSpaceDE w:val="0"/>
              <w:autoSpaceDN w:val="0"/>
              <w:adjustRightInd w:val="0"/>
            </w:pPr>
            <w:r>
              <w:t>Sediment-content classification</w:t>
            </w:r>
          </w:p>
        </w:tc>
      </w:tr>
      <w:tr w:rsidR="008F7932">
        <w:tblPrEx>
          <w:tblCellMar>
            <w:top w:w="0" w:type="dxa"/>
            <w:bottom w:w="0" w:type="dxa"/>
          </w:tblCellMar>
        </w:tblPrEx>
        <w:trPr>
          <w:trHeight w:val="377"/>
        </w:trPr>
        <w:tc>
          <w:tcPr>
            <w:tcW w:w="828" w:type="dxa"/>
            <w:tcBorders>
              <w:top w:val="single" w:sz="4" w:space="0" w:color="auto"/>
            </w:tcBorders>
            <w:vAlign w:val="bottom"/>
          </w:tcPr>
          <w:p w:rsidR="008F7932" w:rsidRPr="008F7932" w:rsidRDefault="008F7932" w:rsidP="00E96A33">
            <w:pPr>
              <w:widowControl w:val="0"/>
              <w:autoSpaceDE w:val="0"/>
              <w:autoSpaceDN w:val="0"/>
              <w:adjustRightInd w:val="0"/>
            </w:pPr>
            <w:r>
              <w:t>No. 1</w:t>
            </w:r>
          </w:p>
        </w:tc>
        <w:tc>
          <w:tcPr>
            <w:tcW w:w="4752" w:type="dxa"/>
            <w:tcBorders>
              <w:top w:val="single" w:sz="4" w:space="0" w:color="auto"/>
            </w:tcBorders>
            <w:vAlign w:val="bottom"/>
          </w:tcPr>
          <w:p w:rsidR="008F7932" w:rsidRPr="008F7932" w:rsidRDefault="008F7932" w:rsidP="008F7932">
            <w:pPr>
              <w:widowControl w:val="0"/>
              <w:tabs>
                <w:tab w:val="right" w:leader="dot" w:pos="4623"/>
              </w:tabs>
              <w:autoSpaceDE w:val="0"/>
              <w:autoSpaceDN w:val="0"/>
              <w:adjustRightInd w:val="0"/>
            </w:pPr>
            <w:r>
              <w:t>(acceptable)</w:t>
            </w:r>
            <w:r>
              <w:tab/>
            </w:r>
          </w:p>
        </w:tc>
        <w:tc>
          <w:tcPr>
            <w:tcW w:w="3996" w:type="dxa"/>
            <w:tcBorders>
              <w:top w:val="single" w:sz="4" w:space="0" w:color="auto"/>
            </w:tcBorders>
            <w:vAlign w:val="bottom"/>
          </w:tcPr>
          <w:p w:rsidR="008F7932" w:rsidRPr="008F7932" w:rsidRDefault="008F7932" w:rsidP="00E96A33">
            <w:pPr>
              <w:widowControl w:val="0"/>
              <w:autoSpaceDE w:val="0"/>
              <w:autoSpaceDN w:val="0"/>
              <w:adjustRightInd w:val="0"/>
            </w:pPr>
            <w:r>
              <w:t>Not to exceed 0.50 mg. or equivalent.</w:t>
            </w:r>
          </w:p>
        </w:tc>
      </w:tr>
      <w:tr w:rsidR="00584A9D">
        <w:tblPrEx>
          <w:tblCellMar>
            <w:top w:w="0" w:type="dxa"/>
            <w:bottom w:w="0" w:type="dxa"/>
          </w:tblCellMar>
        </w:tblPrEx>
        <w:trPr>
          <w:trHeight w:val="377"/>
        </w:trPr>
        <w:tc>
          <w:tcPr>
            <w:tcW w:w="828" w:type="dxa"/>
            <w:tcBorders>
              <w:top w:val="single" w:sz="4" w:space="0" w:color="auto"/>
            </w:tcBorders>
            <w:vAlign w:val="bottom"/>
          </w:tcPr>
          <w:p w:rsidR="00584A9D" w:rsidRDefault="00584A9D" w:rsidP="00E96A33">
            <w:pPr>
              <w:widowControl w:val="0"/>
              <w:autoSpaceDE w:val="0"/>
              <w:autoSpaceDN w:val="0"/>
              <w:adjustRightInd w:val="0"/>
            </w:pPr>
          </w:p>
        </w:tc>
        <w:tc>
          <w:tcPr>
            <w:tcW w:w="4752" w:type="dxa"/>
            <w:tcBorders>
              <w:top w:val="single" w:sz="4" w:space="0" w:color="auto"/>
            </w:tcBorders>
            <w:vAlign w:val="bottom"/>
          </w:tcPr>
          <w:p w:rsidR="00584A9D" w:rsidRDefault="00584A9D" w:rsidP="008F7932">
            <w:pPr>
              <w:widowControl w:val="0"/>
              <w:tabs>
                <w:tab w:val="right" w:leader="dot" w:pos="4623"/>
              </w:tabs>
              <w:autoSpaceDE w:val="0"/>
              <w:autoSpaceDN w:val="0"/>
              <w:adjustRightInd w:val="0"/>
            </w:pPr>
          </w:p>
        </w:tc>
        <w:tc>
          <w:tcPr>
            <w:tcW w:w="3996" w:type="dxa"/>
            <w:tcBorders>
              <w:top w:val="single" w:sz="4" w:space="0" w:color="auto"/>
            </w:tcBorders>
            <w:vAlign w:val="bottom"/>
          </w:tcPr>
          <w:p w:rsidR="00584A9D" w:rsidRDefault="00584A9D" w:rsidP="00E96A33">
            <w:pPr>
              <w:widowControl w:val="0"/>
              <w:autoSpaceDE w:val="0"/>
              <w:autoSpaceDN w:val="0"/>
              <w:adjustRightInd w:val="0"/>
            </w:pPr>
          </w:p>
        </w:tc>
      </w:tr>
      <w:tr w:rsidR="008F7932">
        <w:tblPrEx>
          <w:tblCellMar>
            <w:top w:w="0" w:type="dxa"/>
            <w:bottom w:w="0" w:type="dxa"/>
          </w:tblCellMar>
        </w:tblPrEx>
        <w:tc>
          <w:tcPr>
            <w:tcW w:w="828" w:type="dxa"/>
          </w:tcPr>
          <w:p w:rsidR="008F7932" w:rsidRPr="008F7932" w:rsidRDefault="008F7932" w:rsidP="00E96A33">
            <w:pPr>
              <w:widowControl w:val="0"/>
              <w:autoSpaceDE w:val="0"/>
              <w:autoSpaceDN w:val="0"/>
              <w:adjustRightInd w:val="0"/>
            </w:pPr>
            <w:r>
              <w:t>No. 2</w:t>
            </w:r>
          </w:p>
        </w:tc>
        <w:tc>
          <w:tcPr>
            <w:tcW w:w="4752" w:type="dxa"/>
          </w:tcPr>
          <w:p w:rsidR="008F7932" w:rsidRPr="008F7932" w:rsidRDefault="008F7932" w:rsidP="008F7932">
            <w:pPr>
              <w:widowControl w:val="0"/>
              <w:tabs>
                <w:tab w:val="right" w:leader="dot" w:pos="4623"/>
              </w:tabs>
              <w:autoSpaceDE w:val="0"/>
              <w:autoSpaceDN w:val="0"/>
              <w:adjustRightInd w:val="0"/>
            </w:pPr>
            <w:r>
              <w:t>(acceptable)</w:t>
            </w:r>
            <w:r>
              <w:tab/>
            </w:r>
          </w:p>
        </w:tc>
        <w:tc>
          <w:tcPr>
            <w:tcW w:w="3996" w:type="dxa"/>
          </w:tcPr>
          <w:p w:rsidR="008F7932" w:rsidRPr="008F7932" w:rsidRDefault="008F7932" w:rsidP="00E96A33">
            <w:pPr>
              <w:widowControl w:val="0"/>
              <w:autoSpaceDE w:val="0"/>
              <w:autoSpaceDN w:val="0"/>
              <w:adjustRightInd w:val="0"/>
            </w:pPr>
            <w:r>
              <w:t>Not to exceed 1.50 mg. or equivalent.</w:t>
            </w:r>
          </w:p>
        </w:tc>
      </w:tr>
      <w:tr w:rsidR="00584A9D">
        <w:tblPrEx>
          <w:tblCellMar>
            <w:top w:w="0" w:type="dxa"/>
            <w:bottom w:w="0" w:type="dxa"/>
          </w:tblCellMar>
        </w:tblPrEx>
        <w:tc>
          <w:tcPr>
            <w:tcW w:w="828" w:type="dxa"/>
          </w:tcPr>
          <w:p w:rsidR="00584A9D" w:rsidRDefault="00584A9D" w:rsidP="00E96A33">
            <w:pPr>
              <w:widowControl w:val="0"/>
              <w:autoSpaceDE w:val="0"/>
              <w:autoSpaceDN w:val="0"/>
              <w:adjustRightInd w:val="0"/>
            </w:pPr>
          </w:p>
        </w:tc>
        <w:tc>
          <w:tcPr>
            <w:tcW w:w="4752" w:type="dxa"/>
          </w:tcPr>
          <w:p w:rsidR="00584A9D" w:rsidRDefault="00584A9D" w:rsidP="008F7932">
            <w:pPr>
              <w:widowControl w:val="0"/>
              <w:tabs>
                <w:tab w:val="right" w:leader="dot" w:pos="4623"/>
              </w:tabs>
              <w:autoSpaceDE w:val="0"/>
              <w:autoSpaceDN w:val="0"/>
              <w:adjustRightInd w:val="0"/>
            </w:pPr>
          </w:p>
        </w:tc>
        <w:tc>
          <w:tcPr>
            <w:tcW w:w="3996" w:type="dxa"/>
          </w:tcPr>
          <w:p w:rsidR="00584A9D" w:rsidRDefault="00584A9D" w:rsidP="00E96A33">
            <w:pPr>
              <w:widowControl w:val="0"/>
              <w:autoSpaceDE w:val="0"/>
              <w:autoSpaceDN w:val="0"/>
              <w:adjustRightInd w:val="0"/>
            </w:pPr>
          </w:p>
        </w:tc>
      </w:tr>
      <w:tr w:rsidR="008F7932">
        <w:tblPrEx>
          <w:tblCellMar>
            <w:top w:w="0" w:type="dxa"/>
            <w:bottom w:w="0" w:type="dxa"/>
          </w:tblCellMar>
        </w:tblPrEx>
        <w:tc>
          <w:tcPr>
            <w:tcW w:w="828" w:type="dxa"/>
          </w:tcPr>
          <w:p w:rsidR="008F7932" w:rsidRPr="008F7932" w:rsidRDefault="008F7932" w:rsidP="00E96A33">
            <w:pPr>
              <w:widowControl w:val="0"/>
              <w:autoSpaceDE w:val="0"/>
              <w:autoSpaceDN w:val="0"/>
              <w:adjustRightInd w:val="0"/>
            </w:pPr>
            <w:r>
              <w:t>No. 3</w:t>
            </w:r>
          </w:p>
        </w:tc>
        <w:tc>
          <w:tcPr>
            <w:tcW w:w="4752" w:type="dxa"/>
          </w:tcPr>
          <w:p w:rsidR="008F7932" w:rsidRPr="008F7932" w:rsidRDefault="008F7932" w:rsidP="008F7932">
            <w:pPr>
              <w:widowControl w:val="0"/>
              <w:tabs>
                <w:tab w:val="right" w:leader="dot" w:pos="4623"/>
              </w:tabs>
              <w:autoSpaceDE w:val="0"/>
              <w:autoSpaceDN w:val="0"/>
              <w:adjustRightInd w:val="0"/>
            </w:pPr>
            <w:r>
              <w:t>(</w:t>
            </w:r>
            <w:proofErr w:type="spellStart"/>
            <w:r>
              <w:t>probational</w:t>
            </w:r>
            <w:proofErr w:type="spellEnd"/>
            <w:r>
              <w:t>)</w:t>
            </w:r>
            <w:r>
              <w:tab/>
            </w:r>
          </w:p>
        </w:tc>
        <w:tc>
          <w:tcPr>
            <w:tcW w:w="3996" w:type="dxa"/>
          </w:tcPr>
          <w:p w:rsidR="008F7932" w:rsidRPr="008F7932" w:rsidRDefault="008F7932" w:rsidP="00E96A33">
            <w:pPr>
              <w:widowControl w:val="0"/>
              <w:autoSpaceDE w:val="0"/>
              <w:autoSpaceDN w:val="0"/>
              <w:adjustRightInd w:val="0"/>
            </w:pPr>
            <w:r>
              <w:t>Not to exceed 2.50 mg. or equivalent.</w:t>
            </w:r>
          </w:p>
        </w:tc>
      </w:tr>
      <w:tr w:rsidR="00584A9D">
        <w:tblPrEx>
          <w:tblCellMar>
            <w:top w:w="0" w:type="dxa"/>
            <w:bottom w:w="0" w:type="dxa"/>
          </w:tblCellMar>
        </w:tblPrEx>
        <w:tc>
          <w:tcPr>
            <w:tcW w:w="828" w:type="dxa"/>
          </w:tcPr>
          <w:p w:rsidR="00584A9D" w:rsidRDefault="00584A9D" w:rsidP="00E96A33">
            <w:pPr>
              <w:widowControl w:val="0"/>
              <w:autoSpaceDE w:val="0"/>
              <w:autoSpaceDN w:val="0"/>
              <w:adjustRightInd w:val="0"/>
            </w:pPr>
          </w:p>
        </w:tc>
        <w:tc>
          <w:tcPr>
            <w:tcW w:w="4752" w:type="dxa"/>
          </w:tcPr>
          <w:p w:rsidR="00584A9D" w:rsidRDefault="00584A9D" w:rsidP="008F7932">
            <w:pPr>
              <w:widowControl w:val="0"/>
              <w:tabs>
                <w:tab w:val="right" w:leader="dot" w:pos="4623"/>
              </w:tabs>
              <w:autoSpaceDE w:val="0"/>
              <w:autoSpaceDN w:val="0"/>
              <w:adjustRightInd w:val="0"/>
            </w:pPr>
          </w:p>
        </w:tc>
        <w:tc>
          <w:tcPr>
            <w:tcW w:w="3996" w:type="dxa"/>
          </w:tcPr>
          <w:p w:rsidR="00584A9D" w:rsidRDefault="00584A9D" w:rsidP="00E96A33">
            <w:pPr>
              <w:widowControl w:val="0"/>
              <w:autoSpaceDE w:val="0"/>
              <w:autoSpaceDN w:val="0"/>
              <w:adjustRightInd w:val="0"/>
            </w:pPr>
          </w:p>
        </w:tc>
      </w:tr>
      <w:tr w:rsidR="008F7932">
        <w:tblPrEx>
          <w:tblCellMar>
            <w:top w:w="0" w:type="dxa"/>
            <w:bottom w:w="0" w:type="dxa"/>
          </w:tblCellMar>
        </w:tblPrEx>
        <w:trPr>
          <w:trHeight w:val="450"/>
        </w:trPr>
        <w:tc>
          <w:tcPr>
            <w:tcW w:w="828" w:type="dxa"/>
            <w:tcBorders>
              <w:bottom w:val="single" w:sz="4" w:space="0" w:color="auto"/>
            </w:tcBorders>
          </w:tcPr>
          <w:p w:rsidR="008F7932" w:rsidRPr="008F7932" w:rsidRDefault="008F7932" w:rsidP="00E96A33">
            <w:pPr>
              <w:widowControl w:val="0"/>
              <w:autoSpaceDE w:val="0"/>
              <w:autoSpaceDN w:val="0"/>
              <w:adjustRightInd w:val="0"/>
            </w:pPr>
            <w:r>
              <w:t>No. 4</w:t>
            </w:r>
          </w:p>
        </w:tc>
        <w:tc>
          <w:tcPr>
            <w:tcW w:w="4752" w:type="dxa"/>
            <w:tcBorders>
              <w:bottom w:val="single" w:sz="4" w:space="0" w:color="auto"/>
            </w:tcBorders>
          </w:tcPr>
          <w:p w:rsidR="008F7932" w:rsidRPr="008F7932" w:rsidRDefault="008F7932" w:rsidP="008F7932">
            <w:pPr>
              <w:widowControl w:val="0"/>
              <w:tabs>
                <w:tab w:val="right" w:leader="dot" w:pos="4623"/>
              </w:tabs>
              <w:autoSpaceDE w:val="0"/>
              <w:autoSpaceDN w:val="0"/>
              <w:adjustRightInd w:val="0"/>
            </w:pPr>
            <w:r>
              <w:t>(reject)</w:t>
            </w:r>
            <w:r>
              <w:tab/>
            </w:r>
          </w:p>
        </w:tc>
        <w:tc>
          <w:tcPr>
            <w:tcW w:w="3996" w:type="dxa"/>
            <w:tcBorders>
              <w:bottom w:val="single" w:sz="4" w:space="0" w:color="auto"/>
            </w:tcBorders>
          </w:tcPr>
          <w:p w:rsidR="008F7932" w:rsidRPr="008F7932" w:rsidRDefault="008F7932" w:rsidP="00E96A33">
            <w:pPr>
              <w:widowControl w:val="0"/>
              <w:autoSpaceDE w:val="0"/>
              <w:autoSpaceDN w:val="0"/>
              <w:adjustRightInd w:val="0"/>
            </w:pPr>
            <w:r>
              <w:t>Over 2.50 mg. or equivalent.</w:t>
            </w:r>
          </w:p>
        </w:tc>
      </w:tr>
    </w:tbl>
    <w:p w:rsidR="008F7932" w:rsidRDefault="008F7932" w:rsidP="00E96A33">
      <w:pPr>
        <w:widowControl w:val="0"/>
        <w:autoSpaceDE w:val="0"/>
        <w:autoSpaceDN w:val="0"/>
        <w:adjustRightInd w:val="0"/>
        <w:rPr>
          <w:u w:val="single"/>
        </w:rPr>
      </w:pPr>
    </w:p>
    <w:p w:rsidR="00E96A33" w:rsidRDefault="00E96A33" w:rsidP="00E96A33">
      <w:pPr>
        <w:widowControl w:val="0"/>
        <w:autoSpaceDE w:val="0"/>
        <w:autoSpaceDN w:val="0"/>
        <w:adjustRightInd w:val="0"/>
        <w:ind w:left="1440" w:hanging="720"/>
      </w:pPr>
      <w:r>
        <w:t>a)</w:t>
      </w:r>
      <w:r>
        <w:tab/>
        <w:t xml:space="preserve">Method of Testing:  Methods for determining sediment content of milk shall be those described in the 15th edition of Standard Methods for the Examination of Dairy Products.  Sediment content shall be based on comparison with applicable charts of the United States Department of Agriculture Sediment Standard for Milk and Milk Products (7 C.F.R. Part 58, Subpart T). </w:t>
      </w:r>
    </w:p>
    <w:p w:rsidR="00584A9D" w:rsidRDefault="00584A9D" w:rsidP="00E96A33">
      <w:pPr>
        <w:widowControl w:val="0"/>
        <w:autoSpaceDE w:val="0"/>
        <w:autoSpaceDN w:val="0"/>
        <w:adjustRightInd w:val="0"/>
        <w:ind w:left="1440" w:hanging="720"/>
      </w:pPr>
    </w:p>
    <w:p w:rsidR="00E96A33" w:rsidRDefault="00E96A33" w:rsidP="00E96A33">
      <w:pPr>
        <w:widowControl w:val="0"/>
        <w:autoSpaceDE w:val="0"/>
        <w:autoSpaceDN w:val="0"/>
        <w:adjustRightInd w:val="0"/>
        <w:ind w:left="1440" w:hanging="720"/>
      </w:pPr>
      <w:r>
        <w:t>b)</w:t>
      </w:r>
      <w:r>
        <w:tab/>
        <w:t xml:space="preserve">Frequency of Tests:  At least once each month at irregular intervals, the milk from each producer's farm bulk tank or tanks shall be tested for sediment content and the results forwarded to the Department within 15 days from the date of test. </w:t>
      </w:r>
    </w:p>
    <w:p w:rsidR="00584A9D" w:rsidRDefault="00584A9D" w:rsidP="00E96A33">
      <w:pPr>
        <w:widowControl w:val="0"/>
        <w:autoSpaceDE w:val="0"/>
        <w:autoSpaceDN w:val="0"/>
        <w:adjustRightInd w:val="0"/>
        <w:ind w:left="1440" w:hanging="720"/>
      </w:pPr>
    </w:p>
    <w:p w:rsidR="00E96A33" w:rsidRDefault="00E96A33" w:rsidP="00E96A33">
      <w:pPr>
        <w:widowControl w:val="0"/>
        <w:autoSpaceDE w:val="0"/>
        <w:autoSpaceDN w:val="0"/>
        <w:adjustRightInd w:val="0"/>
        <w:ind w:left="1440" w:hanging="720"/>
      </w:pPr>
      <w:r>
        <w:t>c)</w:t>
      </w:r>
      <w:r>
        <w:tab/>
        <w:t xml:space="preserve">Acceptance or Rejection of Milk:  When the milk of any producer has been tested and the sediment disc is graded number 4 the milk shall be rejected, and no further milk of that producer shall be picked up, accepted, or delivered until the sediment test discloses a sediment disc grade of number of 3 or better.  Whenever milk has been tested and the sediment disc graded number 3 the Department shall notify the producer that the milk is of borderline quality and that if any subsequent test discloses a sediment disc grade of number 4, the milk will be rejected. </w:t>
      </w:r>
    </w:p>
    <w:p w:rsidR="00584A9D" w:rsidRDefault="00584A9D" w:rsidP="00E96A33">
      <w:pPr>
        <w:widowControl w:val="0"/>
        <w:autoSpaceDE w:val="0"/>
        <w:autoSpaceDN w:val="0"/>
        <w:adjustRightInd w:val="0"/>
        <w:ind w:left="1440" w:hanging="720"/>
      </w:pPr>
    </w:p>
    <w:p w:rsidR="00E96A33" w:rsidRDefault="00E96A33" w:rsidP="00E96A33">
      <w:pPr>
        <w:widowControl w:val="0"/>
        <w:autoSpaceDE w:val="0"/>
        <w:autoSpaceDN w:val="0"/>
        <w:adjustRightInd w:val="0"/>
        <w:ind w:left="1440" w:hanging="720"/>
      </w:pPr>
      <w:r>
        <w:t>d)</w:t>
      </w:r>
      <w:r>
        <w:tab/>
        <w:t xml:space="preserve">Retests:  On test of the next shipment, milk classified as No. 1, No. 2 or No. 3, may be accepted, but No. 4 milk shall be rejected.  Retests of bulk milk classified as No. 4 shall be made at the farm before pickup.  The producers of No. 3 and No. 4 milk shall be notified, furnished sediment discs and the next shipment tested.  This procedure of retesting successive shipments and accepting </w:t>
      </w:r>
      <w:proofErr w:type="spellStart"/>
      <w:r>
        <w:t>probational</w:t>
      </w:r>
      <w:proofErr w:type="spellEnd"/>
      <w:r>
        <w:t xml:space="preserve"> (No.</w:t>
      </w:r>
      <w:r w:rsidR="008F7932">
        <w:t xml:space="preserve"> </w:t>
      </w:r>
      <w:r>
        <w:t>3) milk and rejecting No. 4 milk may be continued for not to exceed 10 calendar days.  If at the end of this time all of the producer's milk does not meet the acceptable sediment content classification (No. 1 or No.</w:t>
      </w:r>
      <w:r w:rsidR="008F7932">
        <w:t xml:space="preserve"> </w:t>
      </w:r>
      <w:r>
        <w:t xml:space="preserve">2) it shall be excluded from the market. </w:t>
      </w:r>
    </w:p>
    <w:p w:rsidR="008F7932" w:rsidRDefault="008F7932" w:rsidP="00E96A33">
      <w:pPr>
        <w:widowControl w:val="0"/>
        <w:autoSpaceDE w:val="0"/>
        <w:autoSpaceDN w:val="0"/>
        <w:adjustRightInd w:val="0"/>
        <w:ind w:left="1440" w:hanging="720"/>
      </w:pPr>
    </w:p>
    <w:sectPr w:rsidR="008F7932" w:rsidSect="00E96A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6A33"/>
    <w:rsid w:val="00456F5D"/>
    <w:rsid w:val="00584A9D"/>
    <w:rsid w:val="005C3366"/>
    <w:rsid w:val="008959BC"/>
    <w:rsid w:val="008F7932"/>
    <w:rsid w:val="009C01D5"/>
    <w:rsid w:val="00E9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