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1B" w:rsidRDefault="000B741B" w:rsidP="000B74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41B" w:rsidRDefault="000B741B" w:rsidP="000B74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785.200  Basis</w:t>
      </w:r>
      <w:r>
        <w:t xml:space="preserve"> </w:t>
      </w:r>
    </w:p>
    <w:p w:rsidR="000B741B" w:rsidRDefault="000B741B" w:rsidP="000B741B">
      <w:pPr>
        <w:widowControl w:val="0"/>
        <w:autoSpaceDE w:val="0"/>
        <w:autoSpaceDN w:val="0"/>
        <w:adjustRightInd w:val="0"/>
      </w:pPr>
    </w:p>
    <w:p w:rsidR="000B741B" w:rsidRDefault="000B741B" w:rsidP="000B741B">
      <w:pPr>
        <w:widowControl w:val="0"/>
        <w:autoSpaceDE w:val="0"/>
        <w:autoSpaceDN w:val="0"/>
        <w:adjustRightInd w:val="0"/>
      </w:pPr>
      <w:r>
        <w:t xml:space="preserve">Raw milk for manufacturing purposes from all individual producers shall be based on the following:  organoleptic examination (appearance and odor), quality control tests for sediment content, bacterial estimate, somatic cell count, and drugs. </w:t>
      </w:r>
    </w:p>
    <w:p w:rsidR="000B741B" w:rsidRDefault="000B741B" w:rsidP="000B741B">
      <w:pPr>
        <w:widowControl w:val="0"/>
        <w:autoSpaceDE w:val="0"/>
        <w:autoSpaceDN w:val="0"/>
        <w:adjustRightInd w:val="0"/>
      </w:pPr>
    </w:p>
    <w:p w:rsidR="000B741B" w:rsidRDefault="000B741B" w:rsidP="000B74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14027, effective August 15, 1993) </w:t>
      </w:r>
    </w:p>
    <w:sectPr w:rsidR="000B741B" w:rsidSect="000B7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41B"/>
    <w:rsid w:val="000B741B"/>
    <w:rsid w:val="005C3366"/>
    <w:rsid w:val="007079C5"/>
    <w:rsid w:val="00E44D20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