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B6C1" w14:textId="77777777" w:rsidR="003A697C" w:rsidRDefault="003A697C" w:rsidP="003A697C">
      <w:pPr>
        <w:widowControl w:val="0"/>
        <w:autoSpaceDE w:val="0"/>
        <w:autoSpaceDN w:val="0"/>
        <w:adjustRightInd w:val="0"/>
      </w:pPr>
    </w:p>
    <w:p w14:paraId="15D5F03E" w14:textId="77777777" w:rsidR="003A697C" w:rsidRDefault="003A697C" w:rsidP="003A697C">
      <w:pPr>
        <w:widowControl w:val="0"/>
        <w:autoSpaceDE w:val="0"/>
        <w:autoSpaceDN w:val="0"/>
        <w:adjustRightInd w:val="0"/>
      </w:pPr>
      <w:r>
        <w:rPr>
          <w:b/>
          <w:bCs/>
        </w:rPr>
        <w:t xml:space="preserve">Section </w:t>
      </w:r>
      <w:proofErr w:type="gramStart"/>
      <w:r>
        <w:rPr>
          <w:b/>
          <w:bCs/>
        </w:rPr>
        <w:t>750.</w:t>
      </w:r>
      <w:r w:rsidR="00A169D4">
        <w:rPr>
          <w:b/>
          <w:bCs/>
        </w:rPr>
        <w:t>110</w:t>
      </w:r>
      <w:r>
        <w:rPr>
          <w:b/>
          <w:bCs/>
        </w:rPr>
        <w:t xml:space="preserve">  Incorporated</w:t>
      </w:r>
      <w:proofErr w:type="gramEnd"/>
      <w:r>
        <w:rPr>
          <w:b/>
          <w:bCs/>
        </w:rPr>
        <w:t xml:space="preserve"> </w:t>
      </w:r>
      <w:r w:rsidR="00771419">
        <w:rPr>
          <w:b/>
          <w:bCs/>
        </w:rPr>
        <w:t xml:space="preserve">and Referenced </w:t>
      </w:r>
      <w:r>
        <w:rPr>
          <w:b/>
          <w:bCs/>
        </w:rPr>
        <w:t>Materials</w:t>
      </w:r>
      <w:r>
        <w:t xml:space="preserve"> </w:t>
      </w:r>
    </w:p>
    <w:p w14:paraId="4B6E441A" w14:textId="77777777" w:rsidR="003A697C" w:rsidRDefault="003A697C" w:rsidP="003A697C">
      <w:pPr>
        <w:widowControl w:val="0"/>
        <w:autoSpaceDE w:val="0"/>
        <w:autoSpaceDN w:val="0"/>
        <w:adjustRightInd w:val="0"/>
      </w:pPr>
    </w:p>
    <w:p w14:paraId="60378185" w14:textId="77777777" w:rsidR="00A22686" w:rsidRDefault="00A22686" w:rsidP="00210BD7">
      <w:pPr>
        <w:widowControl w:val="0"/>
        <w:autoSpaceDE w:val="0"/>
        <w:autoSpaceDN w:val="0"/>
        <w:adjustRightInd w:val="0"/>
        <w:ind w:left="1440" w:hanging="720"/>
      </w:pPr>
      <w:r>
        <w:t>a)</w:t>
      </w:r>
      <w:r>
        <w:tab/>
        <w:t xml:space="preserve">The following State statutes are referenced in this Part: </w:t>
      </w:r>
    </w:p>
    <w:p w14:paraId="4C70B09E" w14:textId="77777777" w:rsidR="00A22686" w:rsidRDefault="00A22686" w:rsidP="00A22686">
      <w:pPr>
        <w:widowControl w:val="0"/>
        <w:autoSpaceDE w:val="0"/>
        <w:autoSpaceDN w:val="0"/>
        <w:adjustRightInd w:val="0"/>
      </w:pPr>
    </w:p>
    <w:p w14:paraId="1A348D6B" w14:textId="77777777" w:rsidR="00A22686" w:rsidRDefault="00A22686" w:rsidP="005304A9">
      <w:pPr>
        <w:ind w:left="2160" w:hanging="720"/>
      </w:pPr>
      <w:r>
        <w:t>1)</w:t>
      </w:r>
      <w:r>
        <w:tab/>
      </w:r>
      <w:r w:rsidR="00B4653A">
        <w:t xml:space="preserve">Bed and Breakfast Act [50 </w:t>
      </w:r>
      <w:proofErr w:type="spellStart"/>
      <w:r w:rsidR="00B4653A">
        <w:t>ILCS</w:t>
      </w:r>
      <w:proofErr w:type="spellEnd"/>
      <w:r w:rsidR="00B4653A">
        <w:t xml:space="preserve"> 820]</w:t>
      </w:r>
    </w:p>
    <w:p w14:paraId="6D220A8D" w14:textId="77777777" w:rsidR="005304A9" w:rsidRDefault="005304A9" w:rsidP="00E45AFF"/>
    <w:p w14:paraId="4DFBA467" w14:textId="77777777" w:rsidR="005957B3" w:rsidRDefault="005957B3" w:rsidP="005957B3">
      <w:pPr>
        <w:ind w:left="2160" w:hanging="720"/>
      </w:pPr>
      <w:r>
        <w:t>2)</w:t>
      </w:r>
      <w:r>
        <w:tab/>
        <w:t xml:space="preserve">Food Handling Regulation Enforcement Act [410 </w:t>
      </w:r>
      <w:proofErr w:type="spellStart"/>
      <w:r>
        <w:t>ILCS</w:t>
      </w:r>
      <w:proofErr w:type="spellEnd"/>
      <w:r>
        <w:t xml:space="preserve"> 625]</w:t>
      </w:r>
    </w:p>
    <w:p w14:paraId="49DEF3E3" w14:textId="77777777" w:rsidR="005957B3" w:rsidRDefault="005957B3" w:rsidP="00E45AFF"/>
    <w:p w14:paraId="093F1798" w14:textId="77777777" w:rsidR="00A22686" w:rsidRDefault="005957B3" w:rsidP="005304A9">
      <w:pPr>
        <w:ind w:left="2160" w:hanging="720"/>
      </w:pPr>
      <w:r>
        <w:t>3)</w:t>
      </w:r>
      <w:r>
        <w:tab/>
        <w:t xml:space="preserve">Freedom of Information Act [5 </w:t>
      </w:r>
      <w:proofErr w:type="spellStart"/>
      <w:r>
        <w:t>ILCS</w:t>
      </w:r>
      <w:proofErr w:type="spellEnd"/>
      <w:r>
        <w:t xml:space="preserve"> 140]</w:t>
      </w:r>
    </w:p>
    <w:p w14:paraId="5478EAAC" w14:textId="77777777" w:rsidR="005957B3" w:rsidRDefault="005957B3" w:rsidP="00E45AFF"/>
    <w:p w14:paraId="3DCFBB20" w14:textId="77777777" w:rsidR="005957B3" w:rsidRDefault="005957B3" w:rsidP="005957B3">
      <w:pPr>
        <w:ind w:left="2160" w:hanging="720"/>
      </w:pPr>
      <w:r>
        <w:t>4)</w:t>
      </w:r>
      <w:r>
        <w:tab/>
        <w:t xml:space="preserve">Good Samaritan Food Donor Act [745 </w:t>
      </w:r>
      <w:proofErr w:type="spellStart"/>
      <w:r>
        <w:t>ILCS</w:t>
      </w:r>
      <w:proofErr w:type="spellEnd"/>
      <w:r>
        <w:t xml:space="preserve"> 50]</w:t>
      </w:r>
    </w:p>
    <w:p w14:paraId="1A2873D4" w14:textId="1CF05B24" w:rsidR="00097502" w:rsidRDefault="00097502" w:rsidP="00E45AFF"/>
    <w:p w14:paraId="165283E2" w14:textId="3FA2D1D7" w:rsidR="00097502" w:rsidRDefault="00097502" w:rsidP="00097502">
      <w:pPr>
        <w:ind w:left="2160" w:hanging="720"/>
      </w:pPr>
      <w:r>
        <w:t>5)</w:t>
      </w:r>
      <w:r>
        <w:tab/>
        <w:t xml:space="preserve">Illinois Food, Drug, and Cosmetic Act [410 </w:t>
      </w:r>
      <w:proofErr w:type="spellStart"/>
      <w:r>
        <w:t>ILCS</w:t>
      </w:r>
      <w:proofErr w:type="spellEnd"/>
      <w:r>
        <w:t xml:space="preserve"> 620]</w:t>
      </w:r>
    </w:p>
    <w:p w14:paraId="769A45B9" w14:textId="77777777" w:rsidR="00097502" w:rsidRDefault="00097502" w:rsidP="00210BD7"/>
    <w:p w14:paraId="1771B522" w14:textId="43B82CEA" w:rsidR="00097502" w:rsidRDefault="00097502" w:rsidP="00097502">
      <w:pPr>
        <w:ind w:left="2160" w:hanging="720"/>
      </w:pPr>
      <w:r>
        <w:t>6)</w:t>
      </w:r>
      <w:r>
        <w:tab/>
        <w:t xml:space="preserve">Latex Glove Ban Act [410 </w:t>
      </w:r>
      <w:proofErr w:type="spellStart"/>
      <w:r>
        <w:t>ILCS</w:t>
      </w:r>
      <w:proofErr w:type="spellEnd"/>
      <w:r>
        <w:t xml:space="preserve"> 180]</w:t>
      </w:r>
    </w:p>
    <w:p w14:paraId="003E94A0" w14:textId="77777777" w:rsidR="00097502" w:rsidRDefault="00097502" w:rsidP="00210BD7"/>
    <w:p w14:paraId="78AA30D9" w14:textId="77777777" w:rsidR="00A22686" w:rsidRDefault="00A22686" w:rsidP="00210BD7">
      <w:pPr>
        <w:ind w:left="1440" w:hanging="720"/>
      </w:pPr>
      <w:r>
        <w:t>b)</w:t>
      </w:r>
      <w:r>
        <w:tab/>
        <w:t>The following State administrative rules are referenced in this Part:</w:t>
      </w:r>
    </w:p>
    <w:p w14:paraId="3420F257" w14:textId="77777777" w:rsidR="00A22686" w:rsidRDefault="00A22686" w:rsidP="00A22686"/>
    <w:p w14:paraId="6EFDB0AB" w14:textId="77777777" w:rsidR="005957B3" w:rsidRDefault="00A22686" w:rsidP="00210BD7">
      <w:pPr>
        <w:ind w:left="2160" w:hanging="720"/>
      </w:pPr>
      <w:r>
        <w:t>1)</w:t>
      </w:r>
      <w:r>
        <w:tab/>
      </w:r>
      <w:r w:rsidR="005957B3">
        <w:t>Certified Local Health Department Code (77 Ill. Adm. Code 600)</w:t>
      </w:r>
    </w:p>
    <w:p w14:paraId="156F91C0" w14:textId="77777777" w:rsidR="005957B3" w:rsidRDefault="005957B3" w:rsidP="00E45AFF"/>
    <w:p w14:paraId="74372F84" w14:textId="593D7497" w:rsidR="00A22686" w:rsidRDefault="005957B3" w:rsidP="00767BCB">
      <w:pPr>
        <w:ind w:left="2160" w:hanging="720"/>
      </w:pPr>
      <w:r>
        <w:t>2)</w:t>
      </w:r>
      <w:r>
        <w:tab/>
      </w:r>
      <w:r w:rsidR="00A22686">
        <w:t xml:space="preserve">Control of </w:t>
      </w:r>
      <w:r w:rsidR="00767BCB">
        <w:t>Notifiable</w:t>
      </w:r>
      <w:r w:rsidR="00A22686">
        <w:t xml:space="preserve"> Diseases </w:t>
      </w:r>
      <w:r w:rsidR="00767BCB">
        <w:t xml:space="preserve">and Conditions </w:t>
      </w:r>
      <w:r w:rsidR="00A22686">
        <w:t>Code (77 Ill. Adm. Code 690)</w:t>
      </w:r>
    </w:p>
    <w:p w14:paraId="0426C0B6" w14:textId="77777777" w:rsidR="00A22686" w:rsidRDefault="00A22686" w:rsidP="00A22686"/>
    <w:p w14:paraId="5DBBAD01" w14:textId="711D5C79" w:rsidR="00A22686" w:rsidRDefault="005957B3" w:rsidP="00210BD7">
      <w:pPr>
        <w:ind w:left="2160" w:hanging="720"/>
      </w:pPr>
      <w:r>
        <w:t>3</w:t>
      </w:r>
      <w:r w:rsidR="00A22686">
        <w:t>)</w:t>
      </w:r>
      <w:r w:rsidR="00A22686">
        <w:tab/>
      </w:r>
      <w:r w:rsidR="00F95829">
        <w:t xml:space="preserve">Local Health Protection Grant Code (77 Ill. Adm. </w:t>
      </w:r>
      <w:r w:rsidR="004305E9">
        <w:t xml:space="preserve">Code </w:t>
      </w:r>
      <w:r w:rsidR="00F95829">
        <w:t>615)</w:t>
      </w:r>
    </w:p>
    <w:p w14:paraId="03E8E39F" w14:textId="77777777" w:rsidR="00A22686" w:rsidRDefault="00A22686" w:rsidP="00A22686"/>
    <w:p w14:paraId="1870FF97" w14:textId="77777777" w:rsidR="00A22686" w:rsidRDefault="00A22686" w:rsidP="00210BD7">
      <w:pPr>
        <w:widowControl w:val="0"/>
        <w:autoSpaceDE w:val="0"/>
        <w:autoSpaceDN w:val="0"/>
        <w:adjustRightInd w:val="0"/>
        <w:ind w:left="1440" w:hanging="720"/>
      </w:pPr>
      <w:r>
        <w:t>c)</w:t>
      </w:r>
      <w:r>
        <w:tab/>
        <w:t>The following materials are incorporated in this Part:</w:t>
      </w:r>
    </w:p>
    <w:p w14:paraId="4209F981" w14:textId="77777777" w:rsidR="00A22686" w:rsidRDefault="00A22686" w:rsidP="00A22686"/>
    <w:p w14:paraId="13B5A5CE" w14:textId="10F9F6E3" w:rsidR="00A22686" w:rsidRDefault="00A22686" w:rsidP="00A22686">
      <w:pPr>
        <w:ind w:left="2160" w:hanging="720"/>
      </w:pPr>
      <w:r>
        <w:t>1)</w:t>
      </w:r>
      <w:r>
        <w:tab/>
      </w:r>
      <w:r w:rsidR="005920B0" w:rsidRPr="00941CDE">
        <w:t xml:space="preserve">The </w:t>
      </w:r>
      <w:r w:rsidR="00097502">
        <w:t xml:space="preserve">FDA 2022 </w:t>
      </w:r>
      <w:r w:rsidR="005920B0" w:rsidRPr="00941CDE">
        <w:t>Food Code</w:t>
      </w:r>
      <w:r w:rsidR="004305E9">
        <w:t xml:space="preserve"> (January 18, 2023)</w:t>
      </w:r>
      <w:r w:rsidR="005920B0" w:rsidRPr="00941CDE">
        <w:t xml:space="preserve">, Chapters 1 through 7 </w:t>
      </w:r>
      <w:r w:rsidR="00097502" w:rsidRPr="00966D16">
        <w:rPr>
          <w:rFonts w:eastAsia="Calibri"/>
        </w:rPr>
        <w:t>and Sections 8-103.10, 8-103.11, 8-103.12, 8-201.13, and 8-201.14</w:t>
      </w:r>
      <w:r w:rsidR="00097502">
        <w:rPr>
          <w:rFonts w:eastAsia="Calibri"/>
        </w:rPr>
        <w:t xml:space="preserve"> of Chapter 8</w:t>
      </w:r>
      <w:r w:rsidR="00097502" w:rsidRPr="00941CDE">
        <w:t xml:space="preserve"> </w:t>
      </w:r>
      <w:r w:rsidR="005920B0" w:rsidRPr="00941CDE">
        <w:t>(except the terms "</w:t>
      </w:r>
      <w:r w:rsidR="005920B0">
        <w:t>f</w:t>
      </w:r>
      <w:r w:rsidR="005920B0" w:rsidRPr="00941CDE">
        <w:t>ood employee" and "</w:t>
      </w:r>
      <w:r w:rsidR="005920B0">
        <w:t>f</w:t>
      </w:r>
      <w:r w:rsidR="005920B0" w:rsidRPr="00941CDE">
        <w:t xml:space="preserve">ood establishment" in </w:t>
      </w:r>
      <w:r w:rsidR="00097502">
        <w:t>Section</w:t>
      </w:r>
      <w:r w:rsidR="005920B0" w:rsidRPr="00941CDE">
        <w:t xml:space="preserve"> 1-201.10</w:t>
      </w:r>
      <w:r w:rsidR="0087494F">
        <w:t>)</w:t>
      </w:r>
      <w:r w:rsidR="00B23F01">
        <w:t xml:space="preserve">, U.S. Department </w:t>
      </w:r>
      <w:r w:rsidR="00E64238" w:rsidRPr="00E64238">
        <w:t xml:space="preserve">of Health and Human Services, </w:t>
      </w:r>
      <w:r w:rsidR="00097502">
        <w:t xml:space="preserve">U.S. Food and Drug Administration, </w:t>
      </w:r>
      <w:r w:rsidR="00E64238" w:rsidRPr="00E64238">
        <w:t>Public Health Service, College Park</w:t>
      </w:r>
      <w:r w:rsidR="00595140">
        <w:t>,</w:t>
      </w:r>
      <w:r w:rsidR="00E64238" w:rsidRPr="00E64238">
        <w:t xml:space="preserve"> MD</w:t>
      </w:r>
      <w:r w:rsidR="00210BD7">
        <w:t xml:space="preserve"> </w:t>
      </w:r>
      <w:r w:rsidR="00E64238" w:rsidRPr="00E64238">
        <w:t xml:space="preserve"> 20740</w:t>
      </w:r>
      <w:r w:rsidR="005957B3">
        <w:t>,</w:t>
      </w:r>
      <w:r w:rsidR="00E64238" w:rsidRPr="00E64238">
        <w:t xml:space="preserve"> available </w:t>
      </w:r>
      <w:r w:rsidR="005957B3">
        <w:t xml:space="preserve">at </w:t>
      </w:r>
      <w:r w:rsidR="002854CC" w:rsidRPr="002854CC">
        <w:t>https://www.fda.gov/media/164194/download?attachment</w:t>
      </w:r>
      <w:r w:rsidR="0087494F">
        <w:t>.</w:t>
      </w:r>
    </w:p>
    <w:p w14:paraId="3AA67E71" w14:textId="77777777" w:rsidR="00A22686" w:rsidRDefault="00A22686" w:rsidP="00A22686"/>
    <w:p w14:paraId="204D8E25" w14:textId="19D920FF" w:rsidR="00A22686" w:rsidRDefault="005920B0" w:rsidP="0087494F">
      <w:pPr>
        <w:ind w:left="2160" w:hanging="720"/>
      </w:pPr>
      <w:r>
        <w:t>2</w:t>
      </w:r>
      <w:r w:rsidR="00A22686">
        <w:t>)</w:t>
      </w:r>
      <w:r w:rsidR="00A22686">
        <w:tab/>
        <w:t xml:space="preserve">Conference for Food Protection – "Standards for Accreditation of Food Protection Manager </w:t>
      </w:r>
      <w:r w:rsidR="0087494F">
        <w:t>Certification Programs" (2016</w:t>
      </w:r>
      <w:r w:rsidR="00A22686">
        <w:t>)</w:t>
      </w:r>
      <w:r w:rsidR="005957B3">
        <w:t>,</w:t>
      </w:r>
      <w:r w:rsidR="00097502">
        <w:t xml:space="preserve"> which may be obtained from the </w:t>
      </w:r>
      <w:r w:rsidR="00097502" w:rsidRPr="00595140">
        <w:rPr>
          <w:rStyle w:val="Strong"/>
          <w:b w:val="0"/>
          <w:bCs w:val="0"/>
        </w:rPr>
        <w:t>Conference for Food Protection,</w:t>
      </w:r>
      <w:r w:rsidR="00097502" w:rsidRPr="00376C79">
        <w:rPr>
          <w:rStyle w:val="Strong"/>
        </w:rPr>
        <w:t xml:space="preserve"> </w:t>
      </w:r>
      <w:r w:rsidR="00097502" w:rsidRPr="00452377">
        <w:t>30 Elliott Court, Martinsville, IN  46151-1331</w:t>
      </w:r>
      <w:r w:rsidR="00680EF8">
        <w:t>.</w:t>
      </w:r>
      <w:r w:rsidR="00A22686">
        <w:t xml:space="preserve"> </w:t>
      </w:r>
    </w:p>
    <w:p w14:paraId="5A52D3CB" w14:textId="40B17EA9" w:rsidR="00A22686" w:rsidRDefault="00A22686" w:rsidP="00A22686"/>
    <w:p w14:paraId="416EEDE1" w14:textId="731A42C1" w:rsidR="00097502" w:rsidRDefault="00097502" w:rsidP="00097502">
      <w:pPr>
        <w:ind w:left="2160" w:hanging="720"/>
        <w:rPr>
          <w:color w:val="333333"/>
        </w:rPr>
      </w:pPr>
      <w:r w:rsidRPr="00097502">
        <w:t>3)</w:t>
      </w:r>
      <w:r>
        <w:tab/>
      </w:r>
      <w:r w:rsidRPr="00097502">
        <w:t>"</w:t>
      </w:r>
      <w:r w:rsidRPr="00097502">
        <w:rPr>
          <w:color w:val="333333"/>
        </w:rPr>
        <w:t>HACCP Principles &amp; Application Guidelines</w:t>
      </w:r>
      <w:r w:rsidRPr="00097502">
        <w:t>" (1997)</w:t>
      </w:r>
      <w:r w:rsidRPr="00097502">
        <w:rPr>
          <w:color w:val="333333"/>
        </w:rPr>
        <w:t xml:space="preserve">, National Advisory </w:t>
      </w:r>
      <w:r w:rsidRPr="00097502">
        <w:t>Committee on Microbiological Criteria for Foods, available at https://www.fda.gov/food/hazard-analysis-critical-control-point-haccp/haccp-principles-application-guidelines</w:t>
      </w:r>
      <w:r w:rsidRPr="00097502">
        <w:rPr>
          <w:color w:val="333333"/>
        </w:rPr>
        <w:t>.</w:t>
      </w:r>
    </w:p>
    <w:p w14:paraId="404E99E2" w14:textId="77777777" w:rsidR="00097502" w:rsidRDefault="00097502" w:rsidP="00210BD7"/>
    <w:p w14:paraId="3693EEFC" w14:textId="59257FD5" w:rsidR="00A22686" w:rsidRDefault="00A22686" w:rsidP="00A22686">
      <w:pPr>
        <w:ind w:left="1425" w:hanging="705"/>
      </w:pPr>
      <w:r>
        <w:lastRenderedPageBreak/>
        <w:t>d)</w:t>
      </w:r>
      <w:r>
        <w:tab/>
        <w:t>All incorporations by reference of federal regulations and the standards of nationally recognized organizations refer to the regulations and standards on the date specified and do not include any amendments or editions subsequent to the date specified.</w:t>
      </w:r>
    </w:p>
    <w:p w14:paraId="0EA5FE40" w14:textId="111797FF" w:rsidR="00097502" w:rsidRDefault="00097502" w:rsidP="00210BD7"/>
    <w:p w14:paraId="512ED4B2" w14:textId="1E582BA8" w:rsidR="00097502" w:rsidRDefault="00097502" w:rsidP="00A22686">
      <w:pPr>
        <w:ind w:left="1425" w:hanging="705"/>
      </w:pPr>
      <w:r w:rsidRPr="00524821">
        <w:t>(Source:  Amended at 4</w:t>
      </w:r>
      <w:r>
        <w:t>8</w:t>
      </w:r>
      <w:r w:rsidRPr="00524821">
        <w:t xml:space="preserve"> Ill. Reg. </w:t>
      </w:r>
      <w:r w:rsidR="00AC1C9A">
        <w:t>5339</w:t>
      </w:r>
      <w:r w:rsidRPr="00524821">
        <w:t xml:space="preserve">, effective </w:t>
      </w:r>
      <w:r w:rsidR="00AC1C9A">
        <w:t>March 22, 2024</w:t>
      </w:r>
      <w:r w:rsidRPr="00524821">
        <w:t>)</w:t>
      </w:r>
    </w:p>
    <w:sectPr w:rsidR="00097502" w:rsidSect="003A69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E1A4B"/>
    <w:multiLevelType w:val="hybridMultilevel"/>
    <w:tmpl w:val="CCFA43BC"/>
    <w:lvl w:ilvl="0" w:tplc="04090011">
      <w:start w:val="1"/>
      <w:numFmt w:val="decimal"/>
      <w:lvlText w:val="%1)"/>
      <w:lvlJc w:val="left"/>
      <w:pPr>
        <w:tabs>
          <w:tab w:val="num" w:pos="1800"/>
        </w:tabs>
        <w:ind w:left="1800" w:hanging="360"/>
      </w:pPr>
      <w:rPr>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03D1EDA"/>
    <w:multiLevelType w:val="hybridMultilevel"/>
    <w:tmpl w:val="4E9634BA"/>
    <w:lvl w:ilvl="0" w:tplc="2E862120">
      <w:start w:val="8"/>
      <w:numFmt w:val="upperLetter"/>
      <w:lvlText w:val="%1)"/>
      <w:lvlJc w:val="left"/>
      <w:pPr>
        <w:tabs>
          <w:tab w:val="num" w:pos="6546"/>
        </w:tabs>
        <w:ind w:left="6546" w:hanging="360"/>
      </w:pPr>
      <w:rPr>
        <w:rFonts w:hint="default"/>
        <w:u w:val="single"/>
      </w:rPr>
    </w:lvl>
    <w:lvl w:ilvl="1" w:tplc="04090019" w:tentative="1">
      <w:start w:val="1"/>
      <w:numFmt w:val="lowerLetter"/>
      <w:lvlText w:val="%2."/>
      <w:lvlJc w:val="left"/>
      <w:pPr>
        <w:tabs>
          <w:tab w:val="num" w:pos="7266"/>
        </w:tabs>
        <w:ind w:left="7266" w:hanging="360"/>
      </w:pPr>
    </w:lvl>
    <w:lvl w:ilvl="2" w:tplc="0409001B" w:tentative="1">
      <w:start w:val="1"/>
      <w:numFmt w:val="lowerRoman"/>
      <w:lvlText w:val="%3."/>
      <w:lvlJc w:val="right"/>
      <w:pPr>
        <w:tabs>
          <w:tab w:val="num" w:pos="7986"/>
        </w:tabs>
        <w:ind w:left="7986" w:hanging="180"/>
      </w:pPr>
    </w:lvl>
    <w:lvl w:ilvl="3" w:tplc="0409000F" w:tentative="1">
      <w:start w:val="1"/>
      <w:numFmt w:val="decimal"/>
      <w:lvlText w:val="%4."/>
      <w:lvlJc w:val="left"/>
      <w:pPr>
        <w:tabs>
          <w:tab w:val="num" w:pos="8706"/>
        </w:tabs>
        <w:ind w:left="8706" w:hanging="360"/>
      </w:pPr>
    </w:lvl>
    <w:lvl w:ilvl="4" w:tplc="04090019" w:tentative="1">
      <w:start w:val="1"/>
      <w:numFmt w:val="lowerLetter"/>
      <w:lvlText w:val="%5."/>
      <w:lvlJc w:val="left"/>
      <w:pPr>
        <w:tabs>
          <w:tab w:val="num" w:pos="9426"/>
        </w:tabs>
        <w:ind w:left="9426" w:hanging="360"/>
      </w:pPr>
    </w:lvl>
    <w:lvl w:ilvl="5" w:tplc="0409001B" w:tentative="1">
      <w:start w:val="1"/>
      <w:numFmt w:val="lowerRoman"/>
      <w:lvlText w:val="%6."/>
      <w:lvlJc w:val="right"/>
      <w:pPr>
        <w:tabs>
          <w:tab w:val="num" w:pos="10146"/>
        </w:tabs>
        <w:ind w:left="10146" w:hanging="180"/>
      </w:pPr>
    </w:lvl>
    <w:lvl w:ilvl="6" w:tplc="0409000F" w:tentative="1">
      <w:start w:val="1"/>
      <w:numFmt w:val="decimal"/>
      <w:lvlText w:val="%7."/>
      <w:lvlJc w:val="left"/>
      <w:pPr>
        <w:tabs>
          <w:tab w:val="num" w:pos="10866"/>
        </w:tabs>
        <w:ind w:left="10866" w:hanging="360"/>
      </w:pPr>
    </w:lvl>
    <w:lvl w:ilvl="7" w:tplc="04090019" w:tentative="1">
      <w:start w:val="1"/>
      <w:numFmt w:val="lowerLetter"/>
      <w:lvlText w:val="%8."/>
      <w:lvlJc w:val="left"/>
      <w:pPr>
        <w:tabs>
          <w:tab w:val="num" w:pos="11586"/>
        </w:tabs>
        <w:ind w:left="11586" w:hanging="360"/>
      </w:pPr>
    </w:lvl>
    <w:lvl w:ilvl="8" w:tplc="0409001B" w:tentative="1">
      <w:start w:val="1"/>
      <w:numFmt w:val="lowerRoman"/>
      <w:lvlText w:val="%9."/>
      <w:lvlJc w:val="right"/>
      <w:pPr>
        <w:tabs>
          <w:tab w:val="num" w:pos="12306"/>
        </w:tabs>
        <w:ind w:left="123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697C"/>
    <w:rsid w:val="00073464"/>
    <w:rsid w:val="00097502"/>
    <w:rsid w:val="000C58A3"/>
    <w:rsid w:val="000D06EA"/>
    <w:rsid w:val="000D66B3"/>
    <w:rsid w:val="00110A01"/>
    <w:rsid w:val="00112274"/>
    <w:rsid w:val="0011546B"/>
    <w:rsid w:val="00130A4A"/>
    <w:rsid w:val="00156A67"/>
    <w:rsid w:val="00203D87"/>
    <w:rsid w:val="00210BD7"/>
    <w:rsid w:val="00241BB1"/>
    <w:rsid w:val="00257406"/>
    <w:rsid w:val="00273349"/>
    <w:rsid w:val="002854CC"/>
    <w:rsid w:val="002A01A7"/>
    <w:rsid w:val="00324514"/>
    <w:rsid w:val="003A697C"/>
    <w:rsid w:val="003B0152"/>
    <w:rsid w:val="0040159A"/>
    <w:rsid w:val="00415917"/>
    <w:rsid w:val="004305E9"/>
    <w:rsid w:val="0044650C"/>
    <w:rsid w:val="00452FD2"/>
    <w:rsid w:val="004548BD"/>
    <w:rsid w:val="004629AC"/>
    <w:rsid w:val="004744B9"/>
    <w:rsid w:val="004F4489"/>
    <w:rsid w:val="00522AF9"/>
    <w:rsid w:val="00527D79"/>
    <w:rsid w:val="005304A9"/>
    <w:rsid w:val="005457DB"/>
    <w:rsid w:val="00583680"/>
    <w:rsid w:val="005920B0"/>
    <w:rsid w:val="00595140"/>
    <w:rsid w:val="005957B3"/>
    <w:rsid w:val="005C3366"/>
    <w:rsid w:val="005F7567"/>
    <w:rsid w:val="00633313"/>
    <w:rsid w:val="00653743"/>
    <w:rsid w:val="00666B9E"/>
    <w:rsid w:val="00680EF8"/>
    <w:rsid w:val="006C5E91"/>
    <w:rsid w:val="006F4946"/>
    <w:rsid w:val="00767BCB"/>
    <w:rsid w:val="00771419"/>
    <w:rsid w:val="007733BB"/>
    <w:rsid w:val="007C0B82"/>
    <w:rsid w:val="007F6D75"/>
    <w:rsid w:val="00826239"/>
    <w:rsid w:val="0083605B"/>
    <w:rsid w:val="008609E2"/>
    <w:rsid w:val="0087494F"/>
    <w:rsid w:val="008B0F75"/>
    <w:rsid w:val="008B5DCE"/>
    <w:rsid w:val="008C24CC"/>
    <w:rsid w:val="008D54BD"/>
    <w:rsid w:val="008D7E83"/>
    <w:rsid w:val="008F7776"/>
    <w:rsid w:val="00941CDE"/>
    <w:rsid w:val="0099767D"/>
    <w:rsid w:val="009F2179"/>
    <w:rsid w:val="00A158B0"/>
    <w:rsid w:val="00A169D4"/>
    <w:rsid w:val="00A22686"/>
    <w:rsid w:val="00A52F3C"/>
    <w:rsid w:val="00A77545"/>
    <w:rsid w:val="00AC1C9A"/>
    <w:rsid w:val="00AE6DA9"/>
    <w:rsid w:val="00B23F01"/>
    <w:rsid w:val="00B4653A"/>
    <w:rsid w:val="00B62537"/>
    <w:rsid w:val="00B707B9"/>
    <w:rsid w:val="00B937F3"/>
    <w:rsid w:val="00BB17C5"/>
    <w:rsid w:val="00C06491"/>
    <w:rsid w:val="00C90EF1"/>
    <w:rsid w:val="00D36FF1"/>
    <w:rsid w:val="00D86BD9"/>
    <w:rsid w:val="00DC08B2"/>
    <w:rsid w:val="00DC3E48"/>
    <w:rsid w:val="00E36EDB"/>
    <w:rsid w:val="00E45AFF"/>
    <w:rsid w:val="00E64238"/>
    <w:rsid w:val="00EE07D4"/>
    <w:rsid w:val="00EF01AE"/>
    <w:rsid w:val="00F2397C"/>
    <w:rsid w:val="00F93649"/>
    <w:rsid w:val="00F9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5B4927"/>
  <w15:docId w15:val="{8971DD78-33E7-4D7A-955B-AC417A1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419"/>
    <w:rPr>
      <w:color w:val="C91631"/>
      <w:u w:val="single"/>
    </w:rPr>
  </w:style>
  <w:style w:type="paragraph" w:customStyle="1" w:styleId="JCARSourceNote">
    <w:name w:val="JCAR Source Note"/>
    <w:basedOn w:val="Normal"/>
    <w:rsid w:val="00C06491"/>
  </w:style>
  <w:style w:type="character" w:styleId="FollowedHyperlink">
    <w:name w:val="FollowedHyperlink"/>
    <w:basedOn w:val="DefaultParagraphFont"/>
    <w:semiHidden/>
    <w:unhideWhenUsed/>
    <w:rsid w:val="00E64238"/>
    <w:rPr>
      <w:color w:val="800080" w:themeColor="followedHyperlink"/>
      <w:u w:val="single"/>
    </w:rPr>
  </w:style>
  <w:style w:type="character" w:styleId="Strong">
    <w:name w:val="Strong"/>
    <w:basedOn w:val="DefaultParagraphFont"/>
    <w:uiPriority w:val="22"/>
    <w:qFormat/>
    <w:rsid w:val="00097502"/>
    <w:rPr>
      <w:b/>
      <w:bCs/>
    </w:rPr>
  </w:style>
  <w:style w:type="character" w:styleId="UnresolvedMention">
    <w:name w:val="Unresolved Mention"/>
    <w:basedOn w:val="DefaultParagraphFont"/>
    <w:uiPriority w:val="99"/>
    <w:semiHidden/>
    <w:unhideWhenUsed/>
    <w:rsid w:val="00285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1979</CharactersWithSpaces>
  <SharedDoc>false</SharedDoc>
  <HLinks>
    <vt:vector size="12" baseType="variant">
      <vt:variant>
        <vt:i4>1310796</vt:i4>
      </vt:variant>
      <vt:variant>
        <vt:i4>3</vt:i4>
      </vt:variant>
      <vt:variant>
        <vt:i4>0</vt:i4>
      </vt:variant>
      <vt:variant>
        <vt:i4>5</vt:i4>
      </vt:variant>
      <vt:variant>
        <vt:lpwstr>http://www.fda.gov/cder/</vt:lpwstr>
      </vt:variant>
      <vt:variant>
        <vt:lpwstr/>
      </vt:variant>
      <vt:variant>
        <vt:i4>7340094</vt:i4>
      </vt:variant>
      <vt:variant>
        <vt:i4>0</vt:i4>
      </vt:variant>
      <vt:variant>
        <vt:i4>0</vt:i4>
      </vt:variant>
      <vt:variant>
        <vt:i4>5</vt:i4>
      </vt:variant>
      <vt:variant>
        <vt:lpwstr>http://www.fda.gov/cder/ob/default.htm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Shipley, Melissa A.</cp:lastModifiedBy>
  <cp:revision>5</cp:revision>
  <dcterms:created xsi:type="dcterms:W3CDTF">2024-03-19T14:14:00Z</dcterms:created>
  <dcterms:modified xsi:type="dcterms:W3CDTF">2024-04-05T13:12:00Z</dcterms:modified>
</cp:coreProperties>
</file>