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A7C" w:rsidRDefault="00290A7C" w:rsidP="00290A7C">
      <w:pPr>
        <w:widowControl w:val="0"/>
        <w:autoSpaceDE w:val="0"/>
        <w:autoSpaceDN w:val="0"/>
        <w:adjustRightInd w:val="0"/>
      </w:pPr>
      <w:bookmarkStart w:id="0" w:name="_GoBack"/>
      <w:bookmarkEnd w:id="0"/>
    </w:p>
    <w:p w:rsidR="00290A7C" w:rsidRDefault="00290A7C" w:rsidP="00290A7C">
      <w:pPr>
        <w:widowControl w:val="0"/>
        <w:autoSpaceDE w:val="0"/>
        <w:autoSpaceDN w:val="0"/>
        <w:adjustRightInd w:val="0"/>
      </w:pPr>
      <w:r>
        <w:rPr>
          <w:b/>
          <w:bCs/>
        </w:rPr>
        <w:t>Section 725.51  Relabeling</w:t>
      </w:r>
      <w:r>
        <w:t xml:space="preserve"> </w:t>
      </w:r>
    </w:p>
    <w:p w:rsidR="00290A7C" w:rsidRDefault="00290A7C" w:rsidP="00290A7C">
      <w:pPr>
        <w:widowControl w:val="0"/>
        <w:autoSpaceDE w:val="0"/>
        <w:autoSpaceDN w:val="0"/>
        <w:adjustRightInd w:val="0"/>
      </w:pPr>
    </w:p>
    <w:p w:rsidR="00290A7C" w:rsidRDefault="00290A7C" w:rsidP="00290A7C">
      <w:pPr>
        <w:widowControl w:val="0"/>
        <w:autoSpaceDE w:val="0"/>
        <w:autoSpaceDN w:val="0"/>
        <w:adjustRightInd w:val="0"/>
      </w:pPr>
      <w:r>
        <w:t>All salvageable merchandise shall be labeled, at a minimum, with the word "</w:t>
      </w:r>
      <w:r w:rsidRPr="00536F76">
        <w:t>salvaged</w:t>
      </w:r>
      <w:r>
        <w:t xml:space="preserve">" and shall indicate on the label the date of salvaging. All salvaged merchandise is to be provided with labels meeting the requirements of the Illinois Food, Drug and Cosmetic Act, the Federal Food, Drug, and Cosmetic Act, the Federal Food, Drug, and Cosmetic Act, Federal Fair Packaging and Labeling Act, and regulations promulgated under such Acts. Where original labels are removed from containers which are to be resold or redistributed, the replacement labels must show as the distributor, the name and address of the salvage processing plant, as well as the date of reconditioning for sale or distribution. </w:t>
      </w:r>
      <w:r>
        <w:rPr>
          <w:i/>
          <w:iCs/>
        </w:rPr>
        <w:t>No person, firm or corporation shall keep or permit to remain in any salvage warehouse or salvage warehouse store any article of food, drug, medical device or cosmetic which has been held in a salvage warehouse within the State for a longer period than the reasonable shelf life of the item, but in no event, for a period longer than 12 months, except with the written approval of the Director.</w:t>
      </w:r>
      <w:r>
        <w:t xml:space="preserve"> (Section 406 of the Act) </w:t>
      </w:r>
    </w:p>
    <w:sectPr w:rsidR="00290A7C" w:rsidSect="00290A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0A7C"/>
    <w:rsid w:val="00290A7C"/>
    <w:rsid w:val="00475BE4"/>
    <w:rsid w:val="00536F76"/>
    <w:rsid w:val="005C3366"/>
    <w:rsid w:val="007F4B3D"/>
    <w:rsid w:val="00BE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725</vt:lpstr>
    </vt:vector>
  </TitlesOfParts>
  <Company>General Assembly</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