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E" w:rsidRDefault="0009432E" w:rsidP="000943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32E" w:rsidRDefault="0009432E" w:rsidP="000943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710.200  Grants to Regional</w:t>
      </w:r>
      <w:r>
        <w:t xml:space="preserve"> F7ADAF2 F7F2 </w:t>
      </w:r>
      <w:r>
        <w:rPr>
          <w:b/>
          <w:bCs/>
        </w:rPr>
        <w:t>Centers</w:t>
      </w:r>
      <w:r>
        <w:t xml:space="preserve"> </w:t>
      </w:r>
    </w:p>
    <w:p w:rsidR="0009432E" w:rsidRDefault="0009432E" w:rsidP="0009432E">
      <w:pPr>
        <w:widowControl w:val="0"/>
        <w:autoSpaceDE w:val="0"/>
        <w:autoSpaceDN w:val="0"/>
        <w:adjustRightInd w:val="0"/>
      </w:pPr>
    </w:p>
    <w:p w:rsidR="0009432E" w:rsidRDefault="0009432E" w:rsidP="0009432E">
      <w:pPr>
        <w:widowControl w:val="0"/>
        <w:autoSpaceDE w:val="0"/>
        <w:autoSpaceDN w:val="0"/>
        <w:adjustRightInd w:val="0"/>
      </w:pPr>
      <w:r>
        <w:t xml:space="preserve">All designated Regional ADA Centers shall receive grants, subject to appropriation, from the Department based upon the funding formula provided in the Alzheimer's Disease Assistance Act. </w:t>
      </w:r>
    </w:p>
    <w:p w:rsidR="0009432E" w:rsidRDefault="0009432E" w:rsidP="0009432E">
      <w:pPr>
        <w:widowControl w:val="0"/>
        <w:autoSpaceDE w:val="0"/>
        <w:autoSpaceDN w:val="0"/>
        <w:adjustRightInd w:val="0"/>
      </w:pPr>
    </w:p>
    <w:p w:rsidR="0009432E" w:rsidRDefault="0009432E" w:rsidP="000943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11159, effective September 1, 2001) </w:t>
      </w:r>
    </w:p>
    <w:sectPr w:rsidR="0009432E" w:rsidSect="000943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32E"/>
    <w:rsid w:val="0009432E"/>
    <w:rsid w:val="005C3366"/>
    <w:rsid w:val="009D7570"/>
    <w:rsid w:val="00CD7DE5"/>
    <w:rsid w:val="00D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