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1BF" w:rsidRDefault="009131BF" w:rsidP="009131BF">
      <w:pPr>
        <w:widowControl w:val="0"/>
        <w:autoSpaceDE w:val="0"/>
        <w:autoSpaceDN w:val="0"/>
        <w:adjustRightInd w:val="0"/>
      </w:pPr>
      <w:bookmarkStart w:id="0" w:name="_GoBack"/>
      <w:bookmarkEnd w:id="0"/>
    </w:p>
    <w:p w:rsidR="009131BF" w:rsidRDefault="009131BF" w:rsidP="009131BF">
      <w:pPr>
        <w:widowControl w:val="0"/>
        <w:autoSpaceDE w:val="0"/>
        <w:autoSpaceDN w:val="0"/>
        <w:adjustRightInd w:val="0"/>
      </w:pPr>
      <w:r>
        <w:rPr>
          <w:b/>
          <w:bCs/>
        </w:rPr>
        <w:t>Section 710.170  Treatment</w:t>
      </w:r>
      <w:r>
        <w:t xml:space="preserve"> </w:t>
      </w:r>
    </w:p>
    <w:p w:rsidR="009131BF" w:rsidRDefault="009131BF" w:rsidP="009131BF">
      <w:pPr>
        <w:widowControl w:val="0"/>
        <w:autoSpaceDE w:val="0"/>
        <w:autoSpaceDN w:val="0"/>
        <w:adjustRightInd w:val="0"/>
      </w:pPr>
    </w:p>
    <w:p w:rsidR="009131BF" w:rsidRDefault="009131BF" w:rsidP="009131BF">
      <w:pPr>
        <w:widowControl w:val="0"/>
        <w:autoSpaceDE w:val="0"/>
        <w:autoSpaceDN w:val="0"/>
        <w:adjustRightInd w:val="0"/>
      </w:pPr>
      <w:r>
        <w:t xml:space="preserve">Treatment plans must be multi-disciplinary in nature and directed toward the elimination, modification or control of the disease and its complications including therapy, drugs, medical tests, support services and education for the patient and caregivers.  These plans shall be developed in consultation with patient and caregivers utilizing the services listed in Section 710.180 of this Part. </w:t>
      </w:r>
    </w:p>
    <w:sectPr w:rsidR="009131BF" w:rsidSect="009131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31BF"/>
    <w:rsid w:val="002A7136"/>
    <w:rsid w:val="005C3366"/>
    <w:rsid w:val="009131BF"/>
    <w:rsid w:val="009B29B2"/>
    <w:rsid w:val="00A1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