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89" w:rsidRDefault="005F1689" w:rsidP="005F1689">
      <w:pPr>
        <w:widowControl w:val="0"/>
        <w:autoSpaceDE w:val="0"/>
        <w:autoSpaceDN w:val="0"/>
        <w:adjustRightInd w:val="0"/>
      </w:pPr>
    </w:p>
    <w:p w:rsidR="005F1689" w:rsidRDefault="005F1689" w:rsidP="005F16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692.10  Drugs to Prolong the Lives of Non-Medicaid Persons with Acquired Immunodeficiency Syndrome (AIDS) or Human Immunodeficiency Virus (HIV) Infection</w:t>
      </w:r>
      <w:r>
        <w:t xml:space="preserve"> </w:t>
      </w:r>
    </w:p>
    <w:p w:rsidR="00FA0AC1" w:rsidRDefault="00FA0AC1" w:rsidP="005F1689">
      <w:pPr>
        <w:widowControl w:val="0"/>
        <w:autoSpaceDE w:val="0"/>
        <w:autoSpaceDN w:val="0"/>
        <w:adjustRightInd w:val="0"/>
      </w:pPr>
    </w:p>
    <w:p w:rsidR="005F1689" w:rsidRDefault="005F1689" w:rsidP="005F1689">
      <w:pPr>
        <w:widowControl w:val="0"/>
        <w:autoSpaceDE w:val="0"/>
        <w:autoSpaceDN w:val="0"/>
        <w:adjustRightInd w:val="0"/>
      </w:pPr>
      <w:r>
        <w:t xml:space="preserve">Drugs provided under this </w:t>
      </w:r>
      <w:r w:rsidR="00FA0AC1">
        <w:t>Part</w:t>
      </w:r>
      <w:r>
        <w:t xml:space="preserve"> are paid for on behalf of low</w:t>
      </w:r>
      <w:r w:rsidR="00FA0AC1">
        <w:t>-</w:t>
      </w:r>
      <w:r>
        <w:t xml:space="preserve">income individuals with </w:t>
      </w:r>
      <w:r w:rsidR="00FA0AC1">
        <w:t>acquired immunodeficiency syndrome</w:t>
      </w:r>
      <w:r>
        <w:t xml:space="preserve"> (AIDS) or </w:t>
      </w:r>
      <w:r w:rsidR="00FA0AC1">
        <w:t>human immunodeficiency virus</w:t>
      </w:r>
      <w:r>
        <w:t xml:space="preserve"> (HIV). </w:t>
      </w:r>
    </w:p>
    <w:p w:rsidR="00EC53F2" w:rsidRDefault="00EC53F2" w:rsidP="005F1689">
      <w:pPr>
        <w:widowControl w:val="0"/>
        <w:autoSpaceDE w:val="0"/>
        <w:autoSpaceDN w:val="0"/>
        <w:adjustRightInd w:val="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C6022">
        <w:t xml:space="preserve">Eligibility </w:t>
      </w:r>
      <w:r w:rsidR="00FA0AC1">
        <w:t xml:space="preserve">requirements.  </w:t>
      </w:r>
      <w:r>
        <w:t xml:space="preserve">To qualify for services under this </w:t>
      </w:r>
      <w:r w:rsidR="00FA0AC1">
        <w:t>Part</w:t>
      </w:r>
      <w:r>
        <w:t xml:space="preserve">, a person </w:t>
      </w:r>
      <w:r w:rsidR="00FA0AC1">
        <w:t>shall have been</w:t>
      </w:r>
      <w:r>
        <w:t xml:space="preserve"> enrolled in the AIDS Drug Assistance Program </w:t>
      </w:r>
      <w:r w:rsidR="00FA0AC1">
        <w:t xml:space="preserve">(ADAP) </w:t>
      </w:r>
      <w:r>
        <w:t xml:space="preserve">as of June 4, 1996, or: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A0AC1">
        <w:t>Apply</w:t>
      </w:r>
      <w:r w:rsidR="00B56F7A">
        <w:t xml:space="preserve"> </w:t>
      </w:r>
      <w:r>
        <w:t>to the Department</w:t>
      </w:r>
      <w:r w:rsidR="00FA0AC1">
        <w:t xml:space="preserve"> </w:t>
      </w:r>
      <w:r w:rsidR="00FA0AC1" w:rsidRPr="00EC3D2E">
        <w:t>for acceptance for ADAP and comply with all recertification requirements, which occur every six months from the point of enrollment</w:t>
      </w:r>
      <w:r>
        <w:t xml:space="preserve">; </w:t>
      </w:r>
      <w:r w:rsidR="00FA0AC1">
        <w:t>and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A0AC1">
        <w:t>Be</w:t>
      </w:r>
      <w:r>
        <w:t xml:space="preserve"> diagnosed as having AIDS or HIV</w:t>
      </w:r>
      <w:r w:rsidR="00865054" w:rsidRPr="00865054">
        <w:t xml:space="preserve"> and be currently receiving HIV care, including having received </w:t>
      </w:r>
      <w:r w:rsidR="002F15C2">
        <w:t>a viral load test result and CD4</w:t>
      </w:r>
      <w:r w:rsidR="00865054" w:rsidRPr="00865054">
        <w:t xml:space="preserve"> count within the six months prior to the date of the application or recertification.</w:t>
      </w:r>
      <w:r>
        <w:t xml:space="preserve">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FA0AC1" w:rsidRPr="00EC3D2E" w:rsidRDefault="00FA0AC1" w:rsidP="00FA0AC1">
      <w:pPr>
        <w:widowControl w:val="0"/>
        <w:autoSpaceDE w:val="0"/>
        <w:autoSpaceDN w:val="0"/>
        <w:adjustRightInd w:val="0"/>
        <w:ind w:left="1440" w:hanging="720"/>
      </w:pPr>
      <w:r w:rsidRPr="00EC3D2E">
        <w:t>b)</w:t>
      </w:r>
      <w:r>
        <w:tab/>
      </w:r>
      <w:r w:rsidRPr="00EC3D2E">
        <w:t>Financial and insurance requirements</w:t>
      </w:r>
    </w:p>
    <w:p w:rsidR="00FA0AC1" w:rsidRDefault="00FA0AC1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FA0AC1" w:rsidP="005F16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5F1689">
        <w:tab/>
      </w:r>
      <w:r w:rsidRPr="00EC3D2E">
        <w:t xml:space="preserve">Applicants with no active prescription insurance coverage at the time of enrollment shall </w:t>
      </w:r>
      <w:r w:rsidR="005F1689">
        <w:t>qualify financially with anticipated gross monthly income</w:t>
      </w:r>
      <w:r>
        <w:t>, as determined by the Department,</w:t>
      </w:r>
      <w:r w:rsidR="005F1689">
        <w:t xml:space="preserve"> at or below </w:t>
      </w:r>
      <w:r>
        <w:t>300%</w:t>
      </w:r>
      <w:r w:rsidR="006F3751">
        <w:t xml:space="preserve"> FPL</w:t>
      </w:r>
      <w:r w:rsidR="005F1689">
        <w:t xml:space="preserve"> of the most recent Federal Poverty Guidelines published annually by the U.S. Department of Health and Human Services for the size of the household</w:t>
      </w:r>
      <w:r w:rsidR="00527CBC">
        <w:t>.</w:t>
      </w:r>
      <w:r w:rsidR="005F1689">
        <w:t xml:space="preserve"> (</w:t>
      </w:r>
      <w:r w:rsidR="006F3751">
        <w:t>See</w:t>
      </w:r>
      <w:r w:rsidR="005F1689">
        <w:t xml:space="preserve"> Appendix A</w:t>
      </w:r>
      <w:r w:rsidR="006F3751">
        <w:t>.</w:t>
      </w:r>
      <w:r w:rsidR="005F1689">
        <w:t xml:space="preserve">)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FA0AC1" w:rsidP="005F16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F1689">
        <w:tab/>
      </w:r>
      <w:r w:rsidR="00AE476E" w:rsidRPr="00974A93">
        <w:t xml:space="preserve">Applicants with active prescription coverage at the time of enrollment shall </w:t>
      </w:r>
      <w:r w:rsidR="00AE476E" w:rsidRPr="003047DD">
        <w:t>qualify financially with anticipated gross monthly income</w:t>
      </w:r>
      <w:r w:rsidR="00AE476E" w:rsidRPr="00DC75B6">
        <w:t>, as determined by the Department,</w:t>
      </w:r>
      <w:r w:rsidR="00AE476E" w:rsidRPr="003047DD">
        <w:t xml:space="preserve"> at or below</w:t>
      </w:r>
      <w:r w:rsidR="00AE476E">
        <w:t xml:space="preserve"> </w:t>
      </w:r>
      <w:r w:rsidR="0000566A">
        <w:t xml:space="preserve">500% </w:t>
      </w:r>
      <w:r w:rsidR="006F3751">
        <w:t xml:space="preserve">FPL </w:t>
      </w:r>
      <w:r w:rsidR="0000566A">
        <w:t>for the size of the household.</w:t>
      </w:r>
      <w:r w:rsidR="005F1689">
        <w:t xml:space="preserve">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AE476E" w:rsidRPr="00974A93" w:rsidRDefault="00AE476E" w:rsidP="00AE476E">
      <w:pPr>
        <w:ind w:left="2880" w:hanging="720"/>
      </w:pPr>
      <w:r w:rsidRPr="00974A93">
        <w:t>A)</w:t>
      </w:r>
      <w:r>
        <w:tab/>
      </w:r>
      <w:r w:rsidRPr="00974A93">
        <w:t>The applicant</w:t>
      </w:r>
      <w:r w:rsidR="00527CBC">
        <w:t>'</w:t>
      </w:r>
      <w:r w:rsidRPr="00974A93">
        <w:t>s health insurance provider must be willing to participate with the Department</w:t>
      </w:r>
      <w:r w:rsidR="00527CBC">
        <w:t>'</w:t>
      </w:r>
      <w:r w:rsidRPr="00974A93">
        <w:t xml:space="preserve">s contracted dispensing pharmacy for dispensing and billing purposes and only for drugs on the current ADAP formulary.  </w:t>
      </w:r>
    </w:p>
    <w:p w:rsidR="00AE476E" w:rsidRPr="00974A93" w:rsidRDefault="00AE476E" w:rsidP="00AE476E">
      <w:pPr>
        <w:ind w:left="2160"/>
      </w:pPr>
    </w:p>
    <w:p w:rsidR="00AE476E" w:rsidRPr="00974A93" w:rsidRDefault="00AE476E" w:rsidP="00AE476E">
      <w:pPr>
        <w:ind w:left="2880" w:hanging="720"/>
      </w:pPr>
      <w:r w:rsidRPr="00974A93">
        <w:t>B)</w:t>
      </w:r>
      <w:r>
        <w:tab/>
      </w:r>
      <w:r w:rsidRPr="00974A93">
        <w:t xml:space="preserve">Only 30-day prescription fills will be accepted.  If an applicant is planning to travel outside of Illinois for two to three months and needs a longer prescription fill, the applicant shall obtain prior approval from ADAP for a medication exception.  The applicant shall provide a clear copy of the front and back of all prescription insurance cards. </w:t>
      </w:r>
    </w:p>
    <w:p w:rsidR="00AE476E" w:rsidRDefault="00AE476E" w:rsidP="005F1689">
      <w:pPr>
        <w:widowControl w:val="0"/>
        <w:autoSpaceDE w:val="0"/>
        <w:autoSpaceDN w:val="0"/>
        <w:adjustRightInd w:val="0"/>
        <w:ind w:left="2160" w:hanging="720"/>
      </w:pPr>
    </w:p>
    <w:p w:rsidR="009D6A74" w:rsidRDefault="009D6A74" w:rsidP="009D6A74">
      <w:pPr>
        <w:widowControl w:val="0"/>
        <w:autoSpaceDE w:val="0"/>
        <w:autoSpaceDN w:val="0"/>
        <w:adjustRightInd w:val="0"/>
        <w:ind w:left="2880" w:hanging="714"/>
      </w:pPr>
      <w:r>
        <w:t>C)</w:t>
      </w:r>
      <w:r>
        <w:tab/>
        <w:t xml:space="preserve">Applicants who were enrolled in ADAP on July 1, 2011, in the </w:t>
      </w:r>
      <w:r>
        <w:lastRenderedPageBreak/>
        <w:t xml:space="preserve">301-500% </w:t>
      </w:r>
      <w:r w:rsidR="006F3751">
        <w:t xml:space="preserve">FPL </w:t>
      </w:r>
      <w:r>
        <w:t xml:space="preserve">income bracket shall be grandfathered into ADAP on a go-forward basis, as long as the applicant's </w:t>
      </w:r>
      <w:r w:rsidR="00865054">
        <w:t xml:space="preserve">recertifications </w:t>
      </w:r>
      <w:r>
        <w:t>are complete and submitted on time and do not exceed 500%</w:t>
      </w:r>
      <w:r w:rsidR="006F3751">
        <w:t xml:space="preserve"> FPL</w:t>
      </w:r>
      <w:r>
        <w:t xml:space="preserve">.  If an applicant within this cohort is closed from the program due to failure to reapply on time, then the applicant will be assessed </w:t>
      </w:r>
      <w:r w:rsidR="006F3751">
        <w:t xml:space="preserve">using the </w:t>
      </w:r>
      <w:r>
        <w:t>300%</w:t>
      </w:r>
      <w:r w:rsidR="006F3751">
        <w:t xml:space="preserve"> FPL eligibility limit</w:t>
      </w:r>
      <w:r>
        <w:t>.</w:t>
      </w:r>
    </w:p>
    <w:p w:rsidR="009D6A74" w:rsidRDefault="009D6A74" w:rsidP="005F1689">
      <w:pPr>
        <w:widowControl w:val="0"/>
        <w:autoSpaceDE w:val="0"/>
        <w:autoSpaceDN w:val="0"/>
        <w:adjustRightInd w:val="0"/>
        <w:ind w:left="2160" w:hanging="720"/>
      </w:pPr>
    </w:p>
    <w:p w:rsidR="00CC1991" w:rsidRDefault="00CC1991" w:rsidP="00CC1991">
      <w:pPr>
        <w:widowControl w:val="0"/>
        <w:autoSpaceDE w:val="0"/>
        <w:autoSpaceDN w:val="0"/>
        <w:adjustRightInd w:val="0"/>
        <w:ind w:left="2880" w:hanging="720"/>
      </w:pPr>
      <w:r w:rsidRPr="00CC1991">
        <w:t>D)</w:t>
      </w:r>
      <w:r>
        <w:tab/>
      </w:r>
      <w:r w:rsidRPr="00CC1991">
        <w:t>Applicants in the 301-500% FPL income bracket who have not been covered under creditable coverage for a continuous six month period prior to the date of application, but would have been eligible for a creditable coverage program recently offered under a State or federal government entity</w:t>
      </w:r>
      <w:r w:rsidR="0035032E">
        <w:t>,</w:t>
      </w:r>
      <w:r w:rsidRPr="00CC1991">
        <w:t xml:space="preserve"> will be assessed on the same standard as those with active prescription coverage.</w:t>
      </w:r>
    </w:p>
    <w:p w:rsidR="00CC1991" w:rsidRDefault="00CC1991" w:rsidP="00CC1991">
      <w:pPr>
        <w:widowControl w:val="0"/>
        <w:autoSpaceDE w:val="0"/>
        <w:autoSpaceDN w:val="0"/>
        <w:adjustRightInd w:val="0"/>
        <w:ind w:left="2880" w:hanging="720"/>
      </w:pPr>
    </w:p>
    <w:p w:rsidR="005F1689" w:rsidRDefault="00AE476E" w:rsidP="005F16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 w:rsidR="005F1689">
        <w:tab/>
      </w:r>
      <w:r>
        <w:t xml:space="preserve">Applicants shall </w:t>
      </w:r>
      <w:r w:rsidR="005F1689">
        <w:t xml:space="preserve">not be eligible for the Medical Assistance Program (Medicaid) on the date </w:t>
      </w:r>
      <w:r>
        <w:t xml:space="preserve">that </w:t>
      </w:r>
      <w:r w:rsidR="005F1689">
        <w:t>drugs are obtained (individuals with financial/medical assistance applications pending or individuals in spenddown unmet status may participate)</w:t>
      </w:r>
      <w:r>
        <w:t>.</w:t>
      </w:r>
      <w:r w:rsidR="005F1689">
        <w:t xml:space="preserve">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C2339A" w:rsidRPr="00974A93" w:rsidRDefault="00C2339A" w:rsidP="00C2339A">
      <w:pPr>
        <w:ind w:left="2160" w:hanging="720"/>
      </w:pPr>
      <w:r>
        <w:t>4</w:t>
      </w:r>
      <w:r w:rsidRPr="00974A93">
        <w:t>)</w:t>
      </w:r>
      <w:r>
        <w:tab/>
      </w:r>
      <w:r w:rsidRPr="00974A93">
        <w:t xml:space="preserve">If eligible for Medicare Part D, the applicant shall </w:t>
      </w:r>
      <w:r>
        <w:t xml:space="preserve">enroll in Medicare Part D and </w:t>
      </w:r>
      <w:r w:rsidRPr="00974A93">
        <w:t>provide</w:t>
      </w:r>
      <w:r w:rsidRPr="0047436F">
        <w:t xml:space="preserve"> information on the Part D coverage plan</w:t>
      </w:r>
      <w:r w:rsidRPr="00974A93">
        <w:t>.</w:t>
      </w:r>
    </w:p>
    <w:p w:rsidR="00C2339A" w:rsidRPr="00974A93" w:rsidRDefault="00C2339A" w:rsidP="00C2339A">
      <w:pPr>
        <w:ind w:left="1440"/>
      </w:pPr>
    </w:p>
    <w:p w:rsidR="00C2339A" w:rsidRPr="00974A93" w:rsidRDefault="00C2339A" w:rsidP="00C2339A">
      <w:pPr>
        <w:ind w:left="2160" w:hanging="720"/>
      </w:pPr>
      <w:r>
        <w:t>5</w:t>
      </w:r>
      <w:r w:rsidRPr="00974A93">
        <w:t>)</w:t>
      </w:r>
      <w:r>
        <w:tab/>
      </w:r>
      <w:r w:rsidRPr="00974A93">
        <w:t>If enrolled in a Medicare Supplement plan (Medigap), the applicant shall provide</w:t>
      </w:r>
      <w:r w:rsidRPr="0047436F">
        <w:t xml:space="preserve"> information on Medigap plan and coverage</w:t>
      </w:r>
      <w:r w:rsidRPr="00974A93">
        <w:t>.</w:t>
      </w:r>
    </w:p>
    <w:p w:rsidR="00C2339A" w:rsidRPr="00974A93" w:rsidRDefault="00C2339A" w:rsidP="00C2339A">
      <w:pPr>
        <w:ind w:left="1440"/>
      </w:pPr>
    </w:p>
    <w:p w:rsidR="00C2339A" w:rsidRDefault="00C2339A" w:rsidP="00C2339A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Pr="00974A93">
        <w:t>)</w:t>
      </w:r>
      <w:r>
        <w:tab/>
      </w:r>
      <w:r w:rsidRPr="00974A93">
        <w:t>If eligible for federal Extra Help, the applicant</w:t>
      </w:r>
      <w:r w:rsidRPr="0047436F">
        <w:t xml:space="preserve"> must enroll and provide information on coverage</w:t>
      </w:r>
      <w:r>
        <w:t>.</w:t>
      </w:r>
    </w:p>
    <w:p w:rsidR="00AE476E" w:rsidRDefault="00AE476E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AE476E" w:rsidP="00AE47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5F1689">
        <w:tab/>
      </w:r>
      <w:r>
        <w:t xml:space="preserve">Residency requirement.  The applicant shall </w:t>
      </w:r>
      <w:r w:rsidR="005F1689">
        <w:t xml:space="preserve">be a legal resident of Illinois, as defined by Section 2-10 of the </w:t>
      </w:r>
      <w:r>
        <w:t xml:space="preserve">Illinois </w:t>
      </w:r>
      <w:r w:rsidR="005F1689">
        <w:t xml:space="preserve">Public Aid Code, except that: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880" w:hanging="720"/>
      </w:pPr>
    </w:p>
    <w:p w:rsidR="005F1689" w:rsidRDefault="00AE476E" w:rsidP="00AE47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5F1689">
        <w:tab/>
      </w:r>
      <w:r>
        <w:t>The</w:t>
      </w:r>
      <w:r w:rsidR="005F1689">
        <w:t xml:space="preserve"> provision of Section 2-10 of the </w:t>
      </w:r>
      <w:r>
        <w:t xml:space="preserve">Illinois </w:t>
      </w:r>
      <w:r w:rsidR="005F1689">
        <w:t xml:space="preserve">Public Aid Code stating that applicants for or recipients of public aid must meet </w:t>
      </w:r>
      <w:r>
        <w:t>the</w:t>
      </w:r>
      <w:r w:rsidR="005F1689">
        <w:t xml:space="preserve"> requirements </w:t>
      </w:r>
      <w:r>
        <w:t>for duration of</w:t>
      </w:r>
      <w:r w:rsidR="005F1689">
        <w:t xml:space="preserve"> residence contained in applicable Sections of the Public Aid Code shall not apply to this Part; and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880" w:hanging="720"/>
      </w:pPr>
    </w:p>
    <w:p w:rsidR="005F1689" w:rsidRDefault="00AE476E" w:rsidP="00AE47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5F1689">
        <w:tab/>
      </w:r>
      <w:r>
        <w:t>The</w:t>
      </w:r>
      <w:r w:rsidR="005F1689">
        <w:t xml:space="preserve"> provision of Section 2-10 of the </w:t>
      </w:r>
      <w:r>
        <w:t xml:space="preserve">Illinois </w:t>
      </w:r>
      <w:r w:rsidR="005F1689">
        <w:t xml:space="preserve">Public Aid Code regarding recipients of aid under Article III, IV, or VI  shall apply to any recipient of services under </w:t>
      </w:r>
      <w:r>
        <w:t>ADAP</w:t>
      </w:r>
      <w:r w:rsidR="005F1689">
        <w:t xml:space="preserve">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AE476E" w:rsidP="005F16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5F1689">
        <w:tab/>
        <w:t xml:space="preserve">Persons enrolled in </w:t>
      </w:r>
      <w:r>
        <w:t>ADAP shall</w:t>
      </w:r>
      <w:r w:rsidR="00C96376" w:rsidRPr="0047436F">
        <w:t xml:space="preserve"> recertify their eligibility</w:t>
      </w:r>
      <w:r w:rsidR="00C96376" w:rsidDel="00AE476E">
        <w:t xml:space="preserve"> </w:t>
      </w:r>
      <w:r>
        <w:t>every six months</w:t>
      </w:r>
      <w:r w:rsidR="005F1689">
        <w:t xml:space="preserve"> to continue receiving drugs through </w:t>
      </w:r>
      <w:r>
        <w:t>ADAP</w:t>
      </w:r>
      <w:r w:rsidR="005F1689">
        <w:t xml:space="preserve">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EC53F2" w:rsidRDefault="00C96376" w:rsidP="005F16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C96376">
        <w:t>The Department will establish recertification procedures, as required by federal regulations and guidelines. Recertification applications, and any necessary new verifications,</w:t>
      </w:r>
      <w:r>
        <w:t xml:space="preserve"> </w:t>
      </w:r>
      <w:r w:rsidRPr="00C96376">
        <w:t xml:space="preserve">shall </w:t>
      </w:r>
      <w:r>
        <w:t xml:space="preserve">be received by the Department </w:t>
      </w:r>
      <w:r w:rsidRPr="00C96376">
        <w:t xml:space="preserve">at least </w:t>
      </w:r>
      <w:r w:rsidRPr="00C96376">
        <w:lastRenderedPageBreak/>
        <w:t>three business days prior to</w:t>
      </w:r>
      <w:r>
        <w:t xml:space="preserve"> the expiration date of the client's current enrollment</w:t>
      </w:r>
      <w:r w:rsidRPr="00C96376">
        <w:t xml:space="preserve"> to avoid any interruption in service</w:t>
      </w:r>
      <w:r>
        <w:t>.</w:t>
      </w:r>
    </w:p>
    <w:p w:rsidR="00C96376" w:rsidRDefault="00C96376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AE476E">
        <w:t xml:space="preserve">the Department does not receive </w:t>
      </w:r>
      <w:r>
        <w:t xml:space="preserve">a </w:t>
      </w:r>
      <w:r w:rsidR="00C96376" w:rsidRPr="0047436F">
        <w:t>recertification</w:t>
      </w:r>
      <w:r>
        <w:t xml:space="preserve"> application </w:t>
      </w:r>
      <w:r w:rsidR="00AE476E">
        <w:t xml:space="preserve">at least three business </w:t>
      </w:r>
      <w:r>
        <w:t xml:space="preserve">days </w:t>
      </w:r>
      <w:r w:rsidR="00AE476E">
        <w:t>prior to</w:t>
      </w:r>
      <w:r>
        <w:t xml:space="preserve"> the expiration date of the client's current enrollment, the client will be removed from </w:t>
      </w:r>
      <w:r w:rsidR="00AE476E">
        <w:t>ADAP</w:t>
      </w:r>
      <w:r>
        <w:t xml:space="preserve"> and will be required to meet the eligibility requirements of subsections (a) through </w:t>
      </w:r>
      <w:r w:rsidR="00AE476E">
        <w:t>(c)</w:t>
      </w:r>
      <w:r>
        <w:t xml:space="preserve"> of this Section in order to continue receiving drugs through </w:t>
      </w:r>
      <w:r w:rsidR="00AE476E">
        <w:t>ADAP</w:t>
      </w:r>
      <w:r>
        <w:t xml:space="preserve">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C96376" w:rsidRPr="00C96376" w:rsidRDefault="00C96376" w:rsidP="00C96376">
      <w:pPr>
        <w:ind w:left="2160" w:hanging="720"/>
      </w:pPr>
      <w:r w:rsidRPr="00C96376">
        <w:t>3)</w:t>
      </w:r>
      <w:r>
        <w:tab/>
      </w:r>
      <w:r w:rsidRPr="00C96376">
        <w:t>To avoid interruption in care, the Department will make reasonable attempts to notify recipients or their designees when an incomplete recertification application has been received.</w:t>
      </w:r>
    </w:p>
    <w:p w:rsidR="00C96376" w:rsidRDefault="00C96376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AE476E" w:rsidP="005F168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5F1689">
        <w:tab/>
        <w:t xml:space="preserve">The Department </w:t>
      </w:r>
      <w:r w:rsidR="00C96376">
        <w:t>will</w:t>
      </w:r>
      <w:r w:rsidR="005F1689">
        <w:t xml:space="preserve"> suspend a client's enrollment in </w:t>
      </w:r>
      <w:r>
        <w:t>ADAP</w:t>
      </w:r>
      <w:r w:rsidR="005F1689">
        <w:t xml:space="preserve"> under the following circumstances: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C96376" w:rsidP="005F1689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5F1689">
        <w:t>)</w:t>
      </w:r>
      <w:r w:rsidR="005F1689">
        <w:tab/>
      </w:r>
      <w:r w:rsidR="00AE476E">
        <w:t>Failure</w:t>
      </w:r>
      <w:r w:rsidR="005F1689">
        <w:t xml:space="preserve"> to submit </w:t>
      </w:r>
      <w:r w:rsidR="00AE476E">
        <w:t>a completed</w:t>
      </w:r>
      <w:r w:rsidRPr="0047436F">
        <w:t xml:space="preserve"> initial or recertification</w:t>
      </w:r>
      <w:r w:rsidDel="00AE476E">
        <w:t xml:space="preserve"> </w:t>
      </w:r>
      <w:r w:rsidR="005F1689">
        <w:t xml:space="preserve"> application </w:t>
      </w:r>
      <w:r w:rsidR="00AE476E">
        <w:t>at least three business days prior to the expiration date of the client's current enrollment</w:t>
      </w:r>
      <w:r w:rsidR="005F1689">
        <w:t>;</w:t>
      </w:r>
      <w:r w:rsidR="009C2EEF">
        <w:t xml:space="preserve"> or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2160" w:hanging="720"/>
      </w:pPr>
    </w:p>
    <w:p w:rsidR="005F1689" w:rsidRDefault="00C96376" w:rsidP="005F1689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5F1689">
        <w:t>)</w:t>
      </w:r>
      <w:r w:rsidR="005F1689">
        <w:tab/>
      </w:r>
      <w:r w:rsidR="00AE476E">
        <w:t>Failure</w:t>
      </w:r>
      <w:r w:rsidR="005F1689">
        <w:t xml:space="preserve"> to </w:t>
      </w:r>
      <w:r w:rsidR="00AE476E">
        <w:t xml:space="preserve">use a minimum of one drug from any category of the ADAP formulary within 90 days after enrollment </w:t>
      </w:r>
      <w:r w:rsidR="009D6A74">
        <w:t xml:space="preserve">in </w:t>
      </w:r>
      <w:r w:rsidR="00AE476E">
        <w:t>ADAP</w:t>
      </w:r>
      <w:r w:rsidR="009C2EEF">
        <w:t>.</w:t>
      </w:r>
      <w:r w:rsidR="005F1689">
        <w:t xml:space="preserve">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C96376" w:rsidRPr="00C96376" w:rsidRDefault="009C2EEF" w:rsidP="009C2EE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C96376">
        <w:tab/>
      </w:r>
      <w:r w:rsidR="00C96376" w:rsidRPr="00C96376">
        <w:t xml:space="preserve">The Department will send written notice of suspension within 30 days after the suspension, which may be appealed in accordance with subsection </w:t>
      </w:r>
      <w:r>
        <w:t>(l)</w:t>
      </w:r>
      <w:r w:rsidR="00C96376" w:rsidRPr="00C96376">
        <w:t>. The suspension will be lifted when the circumstances that initiated suspension have been rectified.</w:t>
      </w:r>
    </w:p>
    <w:p w:rsidR="00C96376" w:rsidRDefault="00C96376" w:rsidP="005F1689">
      <w:pPr>
        <w:widowControl w:val="0"/>
        <w:autoSpaceDE w:val="0"/>
        <w:autoSpaceDN w:val="0"/>
        <w:adjustRightInd w:val="0"/>
        <w:ind w:left="1440" w:hanging="720"/>
      </w:pPr>
    </w:p>
    <w:p w:rsidR="00C96376" w:rsidRPr="00C96376" w:rsidRDefault="009C2EEF" w:rsidP="00C96376">
      <w:pPr>
        <w:ind w:left="1440" w:hanging="720"/>
      </w:pPr>
      <w:r>
        <w:t>g)</w:t>
      </w:r>
      <w:r w:rsidR="00C96376">
        <w:tab/>
      </w:r>
      <w:r w:rsidR="00C96376" w:rsidRPr="00C96376">
        <w:t xml:space="preserve">The Department will permanently terminate a client's enrollment in ADAP if the client submits fraudulent application information.  The Department will send written notice of termination </w:t>
      </w:r>
      <w:r>
        <w:t>within</w:t>
      </w:r>
      <w:r w:rsidR="00C96376" w:rsidRPr="00C96376">
        <w:t xml:space="preserve"> 30 days after the termination, which may be appealed in accordance with the provision of subsection </w:t>
      </w:r>
      <w:r>
        <w:t>(l)</w:t>
      </w:r>
      <w:r w:rsidR="00C96376" w:rsidRPr="00C96376">
        <w:t>.</w:t>
      </w:r>
    </w:p>
    <w:p w:rsidR="00C96376" w:rsidRPr="00C96376" w:rsidRDefault="00C96376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9C2EEF" w:rsidP="005F168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 w:rsidR="005F1689">
        <w:tab/>
        <w:t>Subject to the availability of funds</w:t>
      </w:r>
      <w:r w:rsidR="00B56F7A">
        <w:t>,</w:t>
      </w:r>
      <w:r w:rsidR="005F1689">
        <w:t xml:space="preserve"> the Department may implement cost control measures </w:t>
      </w:r>
      <w:r w:rsidR="00B56F7A">
        <w:t>at any time to ensure the long-term sustainability of the program</w:t>
      </w:r>
      <w:r w:rsidR="005F1689">
        <w:t xml:space="preserve">. </w:t>
      </w:r>
      <w:r w:rsidR="00520394" w:rsidRPr="00520394">
        <w:t>Any cost control measures taken pursuant to this Section will be made only after a 90-day notice period to all applicants and providers.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9C2EEF" w:rsidP="005F168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 w:rsidR="005F1689">
        <w:tab/>
        <w:t xml:space="preserve">All drugs provided under </w:t>
      </w:r>
      <w:r w:rsidR="00B56F7A">
        <w:t>ADAP</w:t>
      </w:r>
      <w:r w:rsidR="005F1689">
        <w:t xml:space="preserve"> have been approved by the federal Food and Drug Administration.  The Department</w:t>
      </w:r>
      <w:r w:rsidR="00B56F7A">
        <w:t xml:space="preserve"> will request</w:t>
      </w:r>
      <w:r w:rsidR="005F1689">
        <w:t xml:space="preserve"> the advice of the medical issues subcommittee of the Ryan White </w:t>
      </w:r>
      <w:r w:rsidR="00B56F7A">
        <w:t>ADAP Medical Issues Advisory Board when necessary to assist with determining</w:t>
      </w:r>
      <w:r w:rsidR="005F1689">
        <w:t xml:space="preserve"> which drugs will be covered, based on criteria that include the medical appropriateness of the drug for treatment of HIV/AIDS and associated complications</w:t>
      </w:r>
      <w:r w:rsidR="00B56F7A">
        <w:t>.  The following categories of drugs may be covered under ADAP</w:t>
      </w:r>
      <w:r w:rsidR="005F1689">
        <w:t xml:space="preserve">: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ab/>
      </w:r>
      <w:r w:rsidR="00B56F7A">
        <w:t>1)</w:t>
      </w:r>
      <w:r w:rsidR="00B56F7A">
        <w:tab/>
      </w:r>
      <w:r>
        <w:t xml:space="preserve">Category I </w:t>
      </w:r>
      <w:r w:rsidR="0000566A">
        <w:t xml:space="preserve">− </w:t>
      </w:r>
      <w:r>
        <w:t xml:space="preserve">Drugs for Anti-Retroviral Therapy;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B56F7A" w:rsidP="00B56F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5F1689">
        <w:t xml:space="preserve">Category II </w:t>
      </w:r>
      <w:r w:rsidR="00527CBC">
        <w:t xml:space="preserve">− </w:t>
      </w:r>
      <w:r w:rsidR="005F1689">
        <w:t xml:space="preserve">Drugs </w:t>
      </w:r>
      <w:r>
        <w:t xml:space="preserve">for Pneumocystis jiroveci (carinii) pneumonia (PCP) </w:t>
      </w:r>
      <w:r w:rsidR="0000566A">
        <w:t xml:space="preserve"> </w:t>
      </w:r>
      <w:r w:rsidR="005F1689">
        <w:t xml:space="preserve">Prophylaxis and Treatment;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B56F7A" w:rsidP="00B56F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F1689">
        <w:t xml:space="preserve">Category III </w:t>
      </w:r>
      <w:r w:rsidR="00527CBC">
        <w:t xml:space="preserve">− </w:t>
      </w:r>
      <w:r w:rsidR="005F1689">
        <w:t xml:space="preserve">Drugs for Prophylaxis and Treatment of Opportunistic Infections and Anti-Microbials;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B56F7A">
        <w:t>4)</w:t>
      </w:r>
      <w:r w:rsidR="00B56F7A">
        <w:tab/>
      </w:r>
      <w:r>
        <w:t xml:space="preserve">Category IV </w:t>
      </w:r>
      <w:r w:rsidR="00527CBC">
        <w:t xml:space="preserve">− </w:t>
      </w:r>
      <w:r>
        <w:t xml:space="preserve">Drugs for Treatment of Neoplasms; and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5F1689" w:rsidP="005F1689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B56F7A">
        <w:t>5)</w:t>
      </w:r>
      <w:r w:rsidR="00B56F7A">
        <w:tab/>
      </w:r>
      <w:r>
        <w:t xml:space="preserve">Category V </w:t>
      </w:r>
      <w:r w:rsidR="00527CBC">
        <w:t xml:space="preserve">− </w:t>
      </w:r>
      <w:r>
        <w:t xml:space="preserve">Other Drugs Requiring Prior Approval.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9C2EEF" w:rsidP="005F1689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 w:rsidR="005F1689">
        <w:tab/>
        <w:t xml:space="preserve">All prescriptions </w:t>
      </w:r>
      <w:r w:rsidR="00B56F7A">
        <w:t>shall</w:t>
      </w:r>
      <w:r w:rsidR="005F1689">
        <w:t xml:space="preserve"> be filled by the Department's pharmacy contractors.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9C2EEF" w:rsidP="005F168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 w:rsidR="005F1689">
        <w:tab/>
        <w:t xml:space="preserve">The Department may require participants to pay a copayment for prescriptions received.   If a copayment is charged, it </w:t>
      </w:r>
      <w:r w:rsidR="00B56F7A">
        <w:t>shall</w:t>
      </w:r>
      <w:r w:rsidR="005F1689">
        <w:t xml:space="preserve"> not exceed the sliding fee structure specified in </w:t>
      </w:r>
      <w:r w:rsidR="00B56F7A">
        <w:t>Part B</w:t>
      </w:r>
      <w:r w:rsidR="005F1689">
        <w:t xml:space="preserve"> of the </w:t>
      </w:r>
      <w:r w:rsidR="00B56F7A">
        <w:t>Ryan White HIV/AIDS Treatment Extension Act of 2009</w:t>
      </w:r>
      <w:r w:rsidR="005F1689">
        <w:t xml:space="preserve"> (see Appendix B). </w:t>
      </w:r>
    </w:p>
    <w:p w:rsidR="00EC53F2" w:rsidRDefault="00EC53F2" w:rsidP="005F1689">
      <w:pPr>
        <w:widowControl w:val="0"/>
        <w:autoSpaceDE w:val="0"/>
        <w:autoSpaceDN w:val="0"/>
        <w:adjustRightInd w:val="0"/>
        <w:ind w:left="1440" w:hanging="720"/>
      </w:pPr>
    </w:p>
    <w:p w:rsidR="005F1689" w:rsidRDefault="009C2EEF" w:rsidP="005F1689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CB1791">
        <w:t>)</w:t>
      </w:r>
      <w:r w:rsidR="005F1689">
        <w:tab/>
        <w:t xml:space="preserve">The Department will make a disposition and issue a written decision on an application filed pursuant to this Section within </w:t>
      </w:r>
      <w:r w:rsidR="00B56F7A">
        <w:t>30 business</w:t>
      </w:r>
      <w:r w:rsidR="005F1689">
        <w:t xml:space="preserve"> days </w:t>
      </w:r>
      <w:r w:rsidR="00B56F7A">
        <w:t>after</w:t>
      </w:r>
      <w:r w:rsidR="005F1689">
        <w:t xml:space="preserve"> the date the Department receives the application.  The Department will make a disposition and issue a written decision on a </w:t>
      </w:r>
      <w:r w:rsidR="00520394" w:rsidRPr="0047436F">
        <w:t>recertification</w:t>
      </w:r>
      <w:r w:rsidR="005F1689" w:rsidRPr="0047436F">
        <w:t xml:space="preserve"> </w:t>
      </w:r>
      <w:r w:rsidR="005F1689">
        <w:t xml:space="preserve">application filed pursuant to this Section within </w:t>
      </w:r>
      <w:r w:rsidR="00B56F7A">
        <w:t>30 business</w:t>
      </w:r>
      <w:r w:rsidR="005F1689">
        <w:t xml:space="preserve"> days </w:t>
      </w:r>
      <w:r w:rsidR="00B56F7A">
        <w:t>after</w:t>
      </w:r>
      <w:r w:rsidR="005F1689">
        <w:t xml:space="preserve"> the date the Department receives the </w:t>
      </w:r>
      <w:r w:rsidR="00527CBC">
        <w:t xml:space="preserve">completed </w:t>
      </w:r>
      <w:r w:rsidR="005F1689">
        <w:t>application</w:t>
      </w:r>
      <w:r w:rsidR="00C2339A" w:rsidRPr="00520394">
        <w:t>, accompanied by all supporting verification documents that are provided by the applicant or on record with the Department</w:t>
      </w:r>
      <w:r w:rsidR="005F1689">
        <w:t xml:space="preserve">. An </w:t>
      </w:r>
      <w:r w:rsidR="00520394" w:rsidRPr="0047436F">
        <w:t>applicant</w:t>
      </w:r>
      <w:r w:rsidR="005F1689">
        <w:t xml:space="preserve"> may appeal the Department's denial of </w:t>
      </w:r>
      <w:r w:rsidR="00520394" w:rsidRPr="00520394">
        <w:t>an initial</w:t>
      </w:r>
      <w:r w:rsidR="005F1689">
        <w:t xml:space="preserve"> application</w:t>
      </w:r>
      <w:r w:rsidR="00520394" w:rsidRPr="00520394">
        <w:t>, recertification application, or suspension or termination of benefits</w:t>
      </w:r>
      <w:r w:rsidR="005F1689">
        <w:t xml:space="preserve"> in accordance with Practice and Procedure in Administrative Hearings. </w:t>
      </w:r>
    </w:p>
    <w:p w:rsidR="005F1689" w:rsidRDefault="005F1689" w:rsidP="005F1689">
      <w:pPr>
        <w:widowControl w:val="0"/>
        <w:autoSpaceDE w:val="0"/>
        <w:autoSpaceDN w:val="0"/>
        <w:adjustRightInd w:val="0"/>
        <w:ind w:left="1440" w:hanging="720"/>
      </w:pPr>
    </w:p>
    <w:p w:rsidR="00CC1991" w:rsidRPr="00D55B37" w:rsidRDefault="00CC199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4B1614">
        <w:t>11371</w:t>
      </w:r>
      <w:r w:rsidRPr="00D55B37">
        <w:t xml:space="preserve">, effective </w:t>
      </w:r>
      <w:bookmarkStart w:id="0" w:name="_GoBack"/>
      <w:r w:rsidR="004B1614">
        <w:t>July 2, 2013</w:t>
      </w:r>
      <w:bookmarkEnd w:id="0"/>
      <w:r w:rsidRPr="00D55B37">
        <w:t>)</w:t>
      </w:r>
    </w:p>
    <w:sectPr w:rsidR="00CC1991" w:rsidRPr="00D55B37" w:rsidSect="005F16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689"/>
    <w:rsid w:val="0000566A"/>
    <w:rsid w:val="000A3CB9"/>
    <w:rsid w:val="001C6022"/>
    <w:rsid w:val="002F15C2"/>
    <w:rsid w:val="00323449"/>
    <w:rsid w:val="0035032E"/>
    <w:rsid w:val="0035699D"/>
    <w:rsid w:val="00423B11"/>
    <w:rsid w:val="0047436F"/>
    <w:rsid w:val="004A7466"/>
    <w:rsid w:val="004B1614"/>
    <w:rsid w:val="004B6429"/>
    <w:rsid w:val="004F69D0"/>
    <w:rsid w:val="00520394"/>
    <w:rsid w:val="00527CBC"/>
    <w:rsid w:val="00546CFE"/>
    <w:rsid w:val="005C3366"/>
    <w:rsid w:val="005F1689"/>
    <w:rsid w:val="006866CD"/>
    <w:rsid w:val="006F3751"/>
    <w:rsid w:val="00746E80"/>
    <w:rsid w:val="00834493"/>
    <w:rsid w:val="00865054"/>
    <w:rsid w:val="009A6836"/>
    <w:rsid w:val="009C2EEF"/>
    <w:rsid w:val="009D6A74"/>
    <w:rsid w:val="00AE476E"/>
    <w:rsid w:val="00B56F7A"/>
    <w:rsid w:val="00B63F39"/>
    <w:rsid w:val="00C2339A"/>
    <w:rsid w:val="00C96376"/>
    <w:rsid w:val="00CB1791"/>
    <w:rsid w:val="00CC1991"/>
    <w:rsid w:val="00D73375"/>
    <w:rsid w:val="00DC75B6"/>
    <w:rsid w:val="00EC53F2"/>
    <w:rsid w:val="00F059B3"/>
    <w:rsid w:val="00F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6F7A"/>
  </w:style>
  <w:style w:type="paragraph" w:styleId="BalloonText">
    <w:name w:val="Balloon Text"/>
    <w:basedOn w:val="Normal"/>
    <w:link w:val="BalloonTextChar"/>
    <w:rsid w:val="00D7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56F7A"/>
  </w:style>
  <w:style w:type="paragraph" w:styleId="BalloonText">
    <w:name w:val="Balloon Text"/>
    <w:basedOn w:val="Normal"/>
    <w:link w:val="BalloonTextChar"/>
    <w:rsid w:val="00D73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692</vt:lpstr>
    </vt:vector>
  </TitlesOfParts>
  <Company>State of Illinois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692</dc:title>
  <dc:subject/>
  <dc:creator>Illinois General Assembly</dc:creator>
  <cp:keywords/>
  <dc:description/>
  <cp:lastModifiedBy>King, Melissa A.</cp:lastModifiedBy>
  <cp:revision>3</cp:revision>
  <dcterms:created xsi:type="dcterms:W3CDTF">2013-05-29T20:56:00Z</dcterms:created>
  <dcterms:modified xsi:type="dcterms:W3CDTF">2013-07-12T21:09:00Z</dcterms:modified>
</cp:coreProperties>
</file>