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73CB" w14:textId="10199F31" w:rsidR="0020026F" w:rsidRDefault="0020026F" w:rsidP="00D205FD"/>
    <w:p w14:paraId="712792F4" w14:textId="644B763E" w:rsidR="00D205FD" w:rsidRPr="00D205FD" w:rsidRDefault="00D205FD" w:rsidP="00D205FD">
      <w:pPr>
        <w:rPr>
          <w:b/>
          <w:bCs/>
        </w:rPr>
      </w:pPr>
      <w:bookmarkStart w:id="0" w:name="_Hlk135644345"/>
      <w:r w:rsidRPr="00D205FD">
        <w:rPr>
          <w:b/>
          <w:bCs/>
        </w:rPr>
        <w:t>Section 690.290  Acute Flaccid Myelitis (AFM) (Reportable by telephone as soon as possible, within 24 hours)</w:t>
      </w:r>
      <w:bookmarkEnd w:id="0"/>
    </w:p>
    <w:p w14:paraId="41FCD997" w14:textId="767FAAD0" w:rsidR="00D205FD" w:rsidRDefault="00D205FD" w:rsidP="00D205FD"/>
    <w:p w14:paraId="7F407B7B" w14:textId="3BEA2253" w:rsidR="00D205FD" w:rsidRPr="00D205FD" w:rsidRDefault="00D205FD" w:rsidP="00D205FD">
      <w:pPr>
        <w:ind w:left="1440" w:hanging="720"/>
      </w:pPr>
      <w:r w:rsidRPr="00D205FD">
        <w:t>a)</w:t>
      </w:r>
      <w:r>
        <w:tab/>
      </w:r>
      <w:r w:rsidRPr="00D205FD">
        <w:t>Control of Case</w:t>
      </w:r>
    </w:p>
    <w:p w14:paraId="67CE18CA" w14:textId="6727E950" w:rsidR="00D205FD" w:rsidRPr="00D205FD" w:rsidRDefault="00D205FD" w:rsidP="00D205FD">
      <w:pPr>
        <w:ind w:left="2160" w:hanging="720"/>
      </w:pPr>
      <w:r w:rsidRPr="00D205FD">
        <w:t>No general restrictions</w:t>
      </w:r>
      <w:r w:rsidR="00C61BAA">
        <w:t>.</w:t>
      </w:r>
    </w:p>
    <w:p w14:paraId="6899E801" w14:textId="77777777" w:rsidR="00D205FD" w:rsidRPr="00D205FD" w:rsidRDefault="00D205FD" w:rsidP="00B971E6"/>
    <w:p w14:paraId="73665A68" w14:textId="75867734" w:rsidR="00D205FD" w:rsidRPr="00D205FD" w:rsidRDefault="00D205FD" w:rsidP="00D205FD">
      <w:pPr>
        <w:ind w:left="1440" w:hanging="720"/>
      </w:pPr>
      <w:r w:rsidRPr="00D205FD">
        <w:t>b)</w:t>
      </w:r>
      <w:r>
        <w:tab/>
      </w:r>
      <w:r w:rsidRPr="00D205FD">
        <w:t>Control of Contacts</w:t>
      </w:r>
    </w:p>
    <w:p w14:paraId="38A74523" w14:textId="424B4544" w:rsidR="00D205FD" w:rsidRPr="00D205FD" w:rsidRDefault="00D205FD" w:rsidP="00D205FD">
      <w:pPr>
        <w:ind w:left="2160" w:hanging="720"/>
      </w:pPr>
      <w:r w:rsidRPr="00D205FD">
        <w:t>No general restrictions</w:t>
      </w:r>
      <w:r w:rsidR="005A2066">
        <w:t>.</w:t>
      </w:r>
    </w:p>
    <w:p w14:paraId="04142536" w14:textId="77777777" w:rsidR="00D205FD" w:rsidRPr="00D205FD" w:rsidRDefault="00D205FD" w:rsidP="00B971E6"/>
    <w:p w14:paraId="13E445C3" w14:textId="5DE69030" w:rsidR="00D205FD" w:rsidRPr="00D205FD" w:rsidRDefault="00D205FD" w:rsidP="00D205FD">
      <w:pPr>
        <w:ind w:left="1440" w:hanging="720"/>
      </w:pPr>
      <w:r w:rsidRPr="00D205FD">
        <w:t>c)</w:t>
      </w:r>
      <w:r>
        <w:tab/>
      </w:r>
      <w:r w:rsidRPr="00D205FD">
        <w:t>Laboratory and Other Reporting</w:t>
      </w:r>
    </w:p>
    <w:p w14:paraId="375505B5" w14:textId="77777777" w:rsidR="00D205FD" w:rsidRPr="00D205FD" w:rsidRDefault="00D205FD" w:rsidP="00D205FD">
      <w:pPr>
        <w:ind w:left="1440"/>
      </w:pPr>
      <w:r w:rsidRPr="00D205FD">
        <w:t>Laboratories shall report to the local health authority patients who have a positive result on any laboratory or other diagnostic test indicative of and specific for detecting acute flaccid myelitis, including MRI test results.</w:t>
      </w:r>
    </w:p>
    <w:p w14:paraId="1AC8EC6B" w14:textId="4F0A90F0" w:rsidR="00D205FD" w:rsidRDefault="00D205FD" w:rsidP="00D205FD"/>
    <w:p w14:paraId="6367182F" w14:textId="11A8C0C7" w:rsidR="00D205FD" w:rsidRPr="00D205FD" w:rsidRDefault="00D205FD" w:rsidP="00D205FD">
      <w:pPr>
        <w:ind w:left="720"/>
      </w:pPr>
      <w:r w:rsidRPr="00D205FD">
        <w:t>(Source:  Former Section 690.290 repealed at 12 Ill. Reg. 10045, effective May 27, 1988; new Section 690.290 added at 47 Ill. Reg.</w:t>
      </w:r>
      <w:r>
        <w:t xml:space="preserve"> </w:t>
      </w:r>
      <w:r w:rsidR="001223E8">
        <w:t>18112</w:t>
      </w:r>
      <w:r w:rsidRPr="00D205FD">
        <w:t>, effective</w:t>
      </w:r>
      <w:r>
        <w:t xml:space="preserve"> </w:t>
      </w:r>
      <w:r w:rsidR="001223E8">
        <w:t>November 22, 2023</w:t>
      </w:r>
      <w:r w:rsidRPr="00D205FD">
        <w:t>)</w:t>
      </w:r>
    </w:p>
    <w:sectPr w:rsidR="00D205FD" w:rsidRPr="00D205FD" w:rsidSect="00D21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5E2"/>
    <w:rsid w:val="00063B9A"/>
    <w:rsid w:val="001223E8"/>
    <w:rsid w:val="0020026F"/>
    <w:rsid w:val="004C01B0"/>
    <w:rsid w:val="005A2066"/>
    <w:rsid w:val="005C3366"/>
    <w:rsid w:val="00600B71"/>
    <w:rsid w:val="009026B9"/>
    <w:rsid w:val="00A2177C"/>
    <w:rsid w:val="00B971E6"/>
    <w:rsid w:val="00C61BAA"/>
    <w:rsid w:val="00D205FD"/>
    <w:rsid w:val="00D2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15E3CD"/>
  <w15:docId w15:val="{3BA26C92-B0B8-4F5A-BBBE-B861B858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3</cp:revision>
  <dcterms:created xsi:type="dcterms:W3CDTF">2023-11-16T17:39:00Z</dcterms:created>
  <dcterms:modified xsi:type="dcterms:W3CDTF">2023-12-08T18:56:00Z</dcterms:modified>
</cp:coreProperties>
</file>