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67" w:rsidRDefault="00ED6E67" w:rsidP="00ED6E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E67" w:rsidRDefault="00ED6E67" w:rsidP="00ED6E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690.750  Pertussis (Whooping Cough) (Reportable by telephone as soon as possible, within 24 hours)</w:t>
      </w:r>
      <w:r>
        <w:t xml:space="preserve"> </w:t>
      </w:r>
    </w:p>
    <w:p w:rsidR="00ED6E67" w:rsidRDefault="00ED6E67" w:rsidP="00ED6E67">
      <w:pPr>
        <w:widowControl w:val="0"/>
        <w:autoSpaceDE w:val="0"/>
        <w:autoSpaceDN w:val="0"/>
        <w:adjustRightInd w:val="0"/>
      </w:pPr>
    </w:p>
    <w:p w:rsidR="00ED6E67" w:rsidRDefault="00807B4A" w:rsidP="00ED6E6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D6E67">
        <w:t>)</w:t>
      </w:r>
      <w:r w:rsidR="00ED6E67">
        <w:tab/>
        <w:t xml:space="preserve">Control of Case. </w:t>
      </w:r>
    </w:p>
    <w:p w:rsidR="007E0664" w:rsidRDefault="007E0664" w:rsidP="00ED6E67">
      <w:pPr>
        <w:widowControl w:val="0"/>
        <w:autoSpaceDE w:val="0"/>
        <w:autoSpaceDN w:val="0"/>
        <w:adjustRightInd w:val="0"/>
        <w:ind w:left="2160" w:hanging="720"/>
      </w:pPr>
    </w:p>
    <w:p w:rsidR="00807B4A" w:rsidRPr="00DC7B64" w:rsidRDefault="00ED6E67" w:rsidP="00807B4A">
      <w:pPr>
        <w:ind w:left="2160" w:hanging="720"/>
      </w:pPr>
      <w:r>
        <w:t>1)</w:t>
      </w:r>
      <w:r>
        <w:tab/>
      </w:r>
      <w:r w:rsidR="00807B4A" w:rsidRPr="00DC7B64">
        <w:t>Standard Precautions and Droplet Precautions shall be followed.  Droplet Precautions shall be followed for known cases until the patient has received at least 5 days of a course of appropriate antibiotics.</w:t>
      </w:r>
      <w:r w:rsidR="00807B4A" w:rsidDel="00807B4A">
        <w:t xml:space="preserve"> </w:t>
      </w:r>
      <w:r w:rsidR="00807B4A" w:rsidRPr="00DC7B64">
        <w:t>2)</w:t>
      </w:r>
      <w:r w:rsidR="00807B4A">
        <w:tab/>
      </w:r>
      <w:r w:rsidR="00807B4A" w:rsidRPr="00DC7B64">
        <w:t>Cases should avoid contact with susceptible unimmunized infants and children until cases have completed at least 5 days of antibiotic therapy.</w:t>
      </w:r>
    </w:p>
    <w:p w:rsidR="00807B4A" w:rsidRPr="00DC7B64" w:rsidRDefault="00807B4A" w:rsidP="00807B4A">
      <w:pPr>
        <w:ind w:left="2160" w:hanging="720"/>
      </w:pPr>
    </w:p>
    <w:p w:rsidR="00807B4A" w:rsidRPr="00DC7B64" w:rsidRDefault="00807B4A" w:rsidP="00807B4A">
      <w:pPr>
        <w:ind w:left="2160" w:hanging="720"/>
      </w:pPr>
      <w:r w:rsidRPr="00DC7B64">
        <w:t>3)</w:t>
      </w:r>
      <w:r>
        <w:tab/>
      </w:r>
      <w:r w:rsidRPr="00DC7B64">
        <w:t>Suspected cases who do not receive antibiotics should be isolated for 3 weeks after onset of paroxysmal cough or until the end of the cough, whichever comes first.</w:t>
      </w:r>
    </w:p>
    <w:p w:rsidR="007E0664" w:rsidRDefault="007E0664" w:rsidP="00ED6E67">
      <w:pPr>
        <w:widowControl w:val="0"/>
        <w:autoSpaceDE w:val="0"/>
        <w:autoSpaceDN w:val="0"/>
        <w:adjustRightInd w:val="0"/>
        <w:ind w:left="1440" w:hanging="720"/>
      </w:pPr>
    </w:p>
    <w:p w:rsidR="00ED6E67" w:rsidRDefault="00807B4A" w:rsidP="00ED6E6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D6E67">
        <w:t>)</w:t>
      </w:r>
      <w:r w:rsidR="00ED6E67">
        <w:tab/>
        <w:t xml:space="preserve">Control of Contacts. </w:t>
      </w:r>
    </w:p>
    <w:p w:rsidR="007E0664" w:rsidRDefault="007E0664" w:rsidP="00ED6E67">
      <w:pPr>
        <w:widowControl w:val="0"/>
        <w:autoSpaceDE w:val="0"/>
        <w:autoSpaceDN w:val="0"/>
        <w:adjustRightInd w:val="0"/>
        <w:ind w:left="1440" w:hanging="720"/>
      </w:pPr>
    </w:p>
    <w:p w:rsidR="00807B4A" w:rsidRPr="00DC7B64" w:rsidRDefault="00807B4A" w:rsidP="00807B4A">
      <w:pPr>
        <w:ind w:left="2160" w:hanging="720"/>
      </w:pPr>
      <w:r w:rsidRPr="00DC7B64">
        <w:t>1)</w:t>
      </w:r>
      <w:r>
        <w:tab/>
      </w:r>
      <w:r w:rsidRPr="00DC7B64">
        <w:t xml:space="preserve">All household contacts and community-based contacts determined by the local health authority to be at risk should receive at least 5 days of a course of appropriate antibiotics. </w:t>
      </w:r>
    </w:p>
    <w:p w:rsidR="00807B4A" w:rsidRPr="00DC7B64" w:rsidRDefault="00807B4A" w:rsidP="00807B4A">
      <w:pPr>
        <w:ind w:left="1620"/>
      </w:pPr>
    </w:p>
    <w:p w:rsidR="00807B4A" w:rsidRPr="00DC7B64" w:rsidRDefault="00807B4A" w:rsidP="00807B4A">
      <w:pPr>
        <w:ind w:left="2160" w:hanging="720"/>
      </w:pPr>
      <w:r w:rsidRPr="00DC7B64">
        <w:t>2)</w:t>
      </w:r>
      <w:r>
        <w:tab/>
      </w:r>
      <w:r w:rsidRPr="00DC7B64">
        <w:t>All household contacts and community-based contacts determined by the local health authority to be at risk should avoid contact with non-immunized infants or children until they have completed at least 5 days of appropriate antibiotic therapy.</w:t>
      </w:r>
    </w:p>
    <w:p w:rsidR="00807B4A" w:rsidRPr="00DC7B64" w:rsidRDefault="00807B4A" w:rsidP="00807B4A">
      <w:pPr>
        <w:ind w:left="1620"/>
      </w:pPr>
    </w:p>
    <w:p w:rsidR="00807B4A" w:rsidRPr="00DC7B64" w:rsidRDefault="00807B4A" w:rsidP="00807B4A">
      <w:pPr>
        <w:ind w:left="2160" w:hanging="720"/>
        <w:rPr>
          <w:color w:val="000000"/>
        </w:rPr>
      </w:pPr>
      <w:r w:rsidRPr="00DC7B64">
        <w:t>3)</w:t>
      </w:r>
      <w:r>
        <w:tab/>
      </w:r>
      <w:r w:rsidRPr="00DC7B64">
        <w:rPr>
          <w:color w:val="000000"/>
        </w:rPr>
        <w:t>Close contacts under 7 years and over 9 years of age who are incompletely immunized should complete antibiotic prophylaxis and continue or initiate the primary series.</w:t>
      </w:r>
    </w:p>
    <w:p w:rsidR="00807B4A" w:rsidRPr="00DC7B64" w:rsidRDefault="00807B4A" w:rsidP="00807B4A">
      <w:pPr>
        <w:ind w:left="2160" w:hanging="720"/>
      </w:pPr>
    </w:p>
    <w:p w:rsidR="00807B4A" w:rsidRPr="00DC7B64" w:rsidRDefault="00807B4A" w:rsidP="00807B4A">
      <w:pPr>
        <w:ind w:left="2160" w:hanging="720"/>
      </w:pPr>
      <w:r w:rsidRPr="00DC7B64">
        <w:t>4)</w:t>
      </w:r>
      <w:r>
        <w:tab/>
      </w:r>
      <w:r w:rsidRPr="00DC7B64">
        <w:rPr>
          <w:color w:val="000000"/>
        </w:rPr>
        <w:t xml:space="preserve">Health care workers and other persons with close contact with infants less than 12 months of age should receive </w:t>
      </w:r>
      <w:r w:rsidR="00A938CC">
        <w:rPr>
          <w:color w:val="000000"/>
        </w:rPr>
        <w:t>at least 5 days of a course of an appropriate antibiotic and Tdap</w:t>
      </w:r>
      <w:r w:rsidRPr="00DC7B64">
        <w:rPr>
          <w:color w:val="000000"/>
        </w:rPr>
        <w:t xml:space="preserve"> if more than 2 years ha</w:t>
      </w:r>
      <w:r w:rsidR="00A938CC">
        <w:rPr>
          <w:color w:val="000000"/>
        </w:rPr>
        <w:t>ve</w:t>
      </w:r>
      <w:r w:rsidRPr="00DC7B64">
        <w:rPr>
          <w:color w:val="000000"/>
        </w:rPr>
        <w:t xml:space="preserve"> passed since their last dose of </w:t>
      </w:r>
      <w:r w:rsidR="00A938CC">
        <w:rPr>
          <w:color w:val="000000"/>
        </w:rPr>
        <w:t>Td and they have not received Tdap previously</w:t>
      </w:r>
      <w:r w:rsidRPr="00DC7B64">
        <w:rPr>
          <w:color w:val="000000"/>
        </w:rPr>
        <w:t>.</w:t>
      </w:r>
    </w:p>
    <w:p w:rsidR="007E0664" w:rsidRDefault="007E0664" w:rsidP="00ED6E67">
      <w:pPr>
        <w:widowControl w:val="0"/>
        <w:autoSpaceDE w:val="0"/>
        <w:autoSpaceDN w:val="0"/>
        <w:adjustRightInd w:val="0"/>
        <w:ind w:left="1440" w:hanging="720"/>
      </w:pPr>
    </w:p>
    <w:p w:rsidR="00807B4A" w:rsidRDefault="00807B4A" w:rsidP="00ED6E6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D6E67">
        <w:t>)</w:t>
      </w:r>
      <w:r w:rsidR="00ED6E67">
        <w:tab/>
        <w:t>Laboratory Reporting.</w:t>
      </w:r>
    </w:p>
    <w:p w:rsidR="001A797B" w:rsidRDefault="001A797B" w:rsidP="00807B4A">
      <w:pPr>
        <w:widowControl w:val="0"/>
        <w:tabs>
          <w:tab w:val="num" w:pos="2160"/>
        </w:tabs>
        <w:adjustRightInd w:val="0"/>
        <w:ind w:left="2160" w:hanging="720"/>
        <w:textAlignment w:val="baseline"/>
      </w:pPr>
    </w:p>
    <w:p w:rsidR="00807B4A" w:rsidRPr="00DC7B64" w:rsidRDefault="00807B4A" w:rsidP="00807B4A">
      <w:pPr>
        <w:widowControl w:val="0"/>
        <w:tabs>
          <w:tab w:val="num" w:pos="2160"/>
        </w:tabs>
        <w:adjustRightInd w:val="0"/>
        <w:ind w:left="2160" w:hanging="720"/>
        <w:textAlignment w:val="baseline"/>
      </w:pPr>
      <w:r>
        <w:t>1)</w:t>
      </w:r>
      <w:r>
        <w:tab/>
      </w:r>
      <w:r w:rsidRPr="00DC7B64">
        <w:t>Laboratories shall report to the local health authority patients who have a positive result</w:t>
      </w:r>
      <w:r w:rsidR="00A938CC">
        <w:t>s</w:t>
      </w:r>
      <w:r w:rsidRPr="00DC7B64">
        <w:t xml:space="preserve"> on any laboratory test indicative of and specific for detecting pertussis infection, including all isolates of Bordetella pertussis, and positive polymerase chain reaction tests for pertussis.  Serology </w:t>
      </w:r>
      <w:r w:rsidR="00A938CC">
        <w:t xml:space="preserve">and direct fluorescent antibody tests </w:t>
      </w:r>
      <w:r w:rsidR="001B65C3">
        <w:t>are</w:t>
      </w:r>
      <w:r w:rsidRPr="00DC7B64">
        <w:t xml:space="preserve"> not generally effective in diagnosing new cases.  </w:t>
      </w:r>
    </w:p>
    <w:p w:rsidR="00807B4A" w:rsidRPr="00DC7B64" w:rsidRDefault="00807B4A" w:rsidP="00807B4A">
      <w:pPr>
        <w:ind w:left="1440"/>
      </w:pPr>
    </w:p>
    <w:p w:rsidR="00807B4A" w:rsidRPr="00DC7B64" w:rsidRDefault="00807B4A" w:rsidP="00807B4A">
      <w:pPr>
        <w:widowControl w:val="0"/>
        <w:tabs>
          <w:tab w:val="num" w:pos="2160"/>
        </w:tabs>
        <w:adjustRightInd w:val="0"/>
        <w:ind w:left="2160" w:hanging="720"/>
        <w:textAlignment w:val="baseline"/>
      </w:pPr>
      <w:r>
        <w:t>2)</w:t>
      </w:r>
      <w:r>
        <w:tab/>
      </w:r>
      <w:r w:rsidRPr="00DC7B64">
        <w:t xml:space="preserve">Laboratories shall forward clinical materials positive for Bordetella </w:t>
      </w:r>
      <w:r w:rsidRPr="00DC7B64">
        <w:lastRenderedPageBreak/>
        <w:t>pertussis to the Department for pulsed-field gel electrophoresis testing.</w:t>
      </w:r>
    </w:p>
    <w:p w:rsidR="00ED6E67" w:rsidRDefault="00ED6E67" w:rsidP="00ED6E67">
      <w:pPr>
        <w:widowControl w:val="0"/>
        <w:autoSpaceDE w:val="0"/>
        <w:autoSpaceDN w:val="0"/>
        <w:adjustRightInd w:val="0"/>
        <w:ind w:left="1440" w:hanging="720"/>
      </w:pPr>
    </w:p>
    <w:p w:rsidR="00807B4A" w:rsidRPr="00D55B37" w:rsidRDefault="00807B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D0DF3">
        <w:t>2</w:t>
      </w:r>
      <w:r>
        <w:t xml:space="preserve"> I</w:t>
      </w:r>
      <w:r w:rsidRPr="00D55B37">
        <w:t xml:space="preserve">ll. Reg. </w:t>
      </w:r>
      <w:r w:rsidR="00CE70A0">
        <w:t>3777</w:t>
      </w:r>
      <w:r w:rsidRPr="00D55B37">
        <w:t xml:space="preserve">, effective </w:t>
      </w:r>
      <w:r w:rsidR="00CE70A0">
        <w:t>March 3, 2008</w:t>
      </w:r>
      <w:r w:rsidRPr="00D55B37">
        <w:t>)</w:t>
      </w:r>
    </w:p>
    <w:sectPr w:rsidR="00807B4A" w:rsidRPr="00D55B37" w:rsidSect="0075755F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FF6"/>
    <w:multiLevelType w:val="hybridMultilevel"/>
    <w:tmpl w:val="29B42504"/>
    <w:lvl w:ilvl="0" w:tplc="5B265B2C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9E14FC6"/>
    <w:multiLevelType w:val="hybridMultilevel"/>
    <w:tmpl w:val="37EA895C"/>
    <w:lvl w:ilvl="0" w:tplc="7946F55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8A23D36"/>
    <w:multiLevelType w:val="hybridMultilevel"/>
    <w:tmpl w:val="B0564456"/>
    <w:lvl w:ilvl="0" w:tplc="1A5A69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E67"/>
    <w:rsid w:val="001A797B"/>
    <w:rsid w:val="001B65C3"/>
    <w:rsid w:val="002D1688"/>
    <w:rsid w:val="004B1385"/>
    <w:rsid w:val="004D0DF3"/>
    <w:rsid w:val="005C3366"/>
    <w:rsid w:val="0075755F"/>
    <w:rsid w:val="007E0664"/>
    <w:rsid w:val="00807B4A"/>
    <w:rsid w:val="008A289B"/>
    <w:rsid w:val="009C4E48"/>
    <w:rsid w:val="00A938CC"/>
    <w:rsid w:val="00B22315"/>
    <w:rsid w:val="00C066AC"/>
    <w:rsid w:val="00CE70A0"/>
    <w:rsid w:val="00ED6E67"/>
    <w:rsid w:val="00EF4DFD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7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