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77" w:rsidRDefault="00E63777" w:rsidP="00E637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3777" w:rsidRDefault="00E63777" w:rsidP="00E637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690.444  Hemolytic Uremic Syndrome, </w:t>
      </w:r>
      <w:r w:rsidR="00EF4D07">
        <w:rPr>
          <w:b/>
          <w:bCs/>
        </w:rPr>
        <w:t>Post-</w:t>
      </w:r>
      <w:r w:rsidR="00223D28">
        <w:rPr>
          <w:b/>
          <w:bCs/>
        </w:rPr>
        <w:t>d</w:t>
      </w:r>
      <w:r w:rsidR="00EF4D07">
        <w:rPr>
          <w:b/>
          <w:bCs/>
        </w:rPr>
        <w:t>iarrheal</w:t>
      </w:r>
      <w:r>
        <w:rPr>
          <w:b/>
          <w:bCs/>
        </w:rPr>
        <w:t xml:space="preserve"> (Reportable by telephone</w:t>
      </w:r>
      <w:r w:rsidR="00EB1735">
        <w:rPr>
          <w:b/>
          <w:bCs/>
        </w:rPr>
        <w:t xml:space="preserve"> or facsimile</w:t>
      </w:r>
      <w:r>
        <w:rPr>
          <w:b/>
          <w:bCs/>
        </w:rPr>
        <w:t>, within 24 hours)</w:t>
      </w:r>
      <w:r>
        <w:t xml:space="preserve"> </w:t>
      </w:r>
    </w:p>
    <w:p w:rsidR="00B228D2" w:rsidRDefault="00B228D2" w:rsidP="00E63777">
      <w:pPr>
        <w:widowControl w:val="0"/>
        <w:autoSpaceDE w:val="0"/>
        <w:autoSpaceDN w:val="0"/>
        <w:adjustRightInd w:val="0"/>
        <w:ind w:left="1440" w:hanging="720"/>
      </w:pPr>
    </w:p>
    <w:p w:rsidR="00E63777" w:rsidRDefault="0064439F" w:rsidP="00E6377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63777">
        <w:t>)</w:t>
      </w:r>
      <w:r w:rsidR="00E63777">
        <w:tab/>
        <w:t xml:space="preserve">Control of Case.  See applicable Section of this Part concerning the disease that preceded the HUS (Section 690.400 or 690.640). </w:t>
      </w:r>
    </w:p>
    <w:p w:rsidR="00C83764" w:rsidRDefault="00C83764" w:rsidP="00E63777">
      <w:pPr>
        <w:widowControl w:val="0"/>
        <w:autoSpaceDE w:val="0"/>
        <w:autoSpaceDN w:val="0"/>
        <w:adjustRightInd w:val="0"/>
        <w:ind w:left="1440" w:hanging="720"/>
      </w:pPr>
    </w:p>
    <w:p w:rsidR="00E63777" w:rsidRDefault="0064439F" w:rsidP="00E6377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63777">
        <w:t>)</w:t>
      </w:r>
      <w:r w:rsidR="00E63777">
        <w:tab/>
        <w:t xml:space="preserve">Control of Contacts.  See applicable Section of this Part concerning the disease that preceded the HUS (Section 690.400 or 690.640). </w:t>
      </w:r>
    </w:p>
    <w:p w:rsidR="00E63777" w:rsidRDefault="00E63777" w:rsidP="00E63777">
      <w:pPr>
        <w:widowControl w:val="0"/>
        <w:autoSpaceDE w:val="0"/>
        <w:autoSpaceDN w:val="0"/>
        <w:adjustRightInd w:val="0"/>
        <w:ind w:left="1440" w:hanging="720"/>
      </w:pPr>
    </w:p>
    <w:p w:rsidR="0064439F" w:rsidRPr="00D55B37" w:rsidRDefault="0064439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17B3C">
        <w:t>2</w:t>
      </w:r>
      <w:r>
        <w:t xml:space="preserve"> I</w:t>
      </w:r>
      <w:r w:rsidRPr="00D55B37">
        <w:t xml:space="preserve">ll. Reg. </w:t>
      </w:r>
      <w:r w:rsidR="00BD052A">
        <w:t>3777</w:t>
      </w:r>
      <w:r w:rsidRPr="00D55B37">
        <w:t xml:space="preserve">, effective </w:t>
      </w:r>
      <w:r w:rsidR="00BD052A">
        <w:t>March 3, 2008</w:t>
      </w:r>
      <w:r w:rsidRPr="00D55B37">
        <w:t>)</w:t>
      </w:r>
    </w:p>
    <w:sectPr w:rsidR="0064439F" w:rsidRPr="00D55B37" w:rsidSect="00996F1E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3777"/>
    <w:rsid w:val="00223D28"/>
    <w:rsid w:val="002E3586"/>
    <w:rsid w:val="00434339"/>
    <w:rsid w:val="004B61F6"/>
    <w:rsid w:val="005C3366"/>
    <w:rsid w:val="0064439F"/>
    <w:rsid w:val="00917B3C"/>
    <w:rsid w:val="009509B1"/>
    <w:rsid w:val="00996F1E"/>
    <w:rsid w:val="00B228D2"/>
    <w:rsid w:val="00BD052A"/>
    <w:rsid w:val="00C83764"/>
    <w:rsid w:val="00E26FE5"/>
    <w:rsid w:val="00E63777"/>
    <w:rsid w:val="00EB1735"/>
    <w:rsid w:val="00E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4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