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DC9" w:rsidRDefault="004E7DC9" w:rsidP="004E7D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DC9" w:rsidRDefault="004E7DC9" w:rsidP="004E7DC9">
      <w:pPr>
        <w:widowControl w:val="0"/>
        <w:autoSpaceDE w:val="0"/>
        <w:autoSpaceDN w:val="0"/>
        <w:adjustRightInd w:val="0"/>
      </w:pPr>
      <w:r>
        <w:t xml:space="preserve">AUTHORITY:  Authorized by and implementing the Child Vision and Hearing Test Act [410 ILCS 205]. </w:t>
      </w:r>
    </w:p>
    <w:sectPr w:rsidR="004E7DC9" w:rsidSect="004E7D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DC9"/>
    <w:rsid w:val="000D7190"/>
    <w:rsid w:val="00242E45"/>
    <w:rsid w:val="004E7DC9"/>
    <w:rsid w:val="005C3366"/>
    <w:rsid w:val="008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Child Vision and Hearing Test Act [410 ILCS 205]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Child Vision and Hearing Test Act [410 ILCS 205]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