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54E" w:rsidRDefault="0026054E" w:rsidP="00056BD5">
      <w:pPr>
        <w:widowControl w:val="0"/>
        <w:autoSpaceDE w:val="0"/>
        <w:autoSpaceDN w:val="0"/>
        <w:adjustRightInd w:val="0"/>
      </w:pPr>
    </w:p>
    <w:p w:rsidR="0026054E" w:rsidRDefault="0026054E" w:rsidP="00056BD5">
      <w:pPr>
        <w:widowControl w:val="0"/>
        <w:autoSpaceDE w:val="0"/>
        <w:autoSpaceDN w:val="0"/>
        <w:adjustRightInd w:val="0"/>
      </w:pPr>
      <w:r>
        <w:rPr>
          <w:b/>
          <w:bCs/>
        </w:rPr>
        <w:t>Section 672.515  Vendor Rights Regarding Notice and Appeal</w:t>
      </w:r>
      <w:r>
        <w:t xml:space="preserve"> </w:t>
      </w:r>
    </w:p>
    <w:p w:rsidR="0026054E" w:rsidRDefault="0026054E" w:rsidP="00056BD5">
      <w:pPr>
        <w:widowControl w:val="0"/>
        <w:autoSpaceDE w:val="0"/>
        <w:autoSpaceDN w:val="0"/>
        <w:adjustRightInd w:val="0"/>
      </w:pPr>
    </w:p>
    <w:p w:rsidR="0026054E" w:rsidRDefault="0026054E" w:rsidP="00056BD5">
      <w:pPr>
        <w:widowControl w:val="0"/>
        <w:autoSpaceDE w:val="0"/>
        <w:autoSpaceDN w:val="0"/>
        <w:adjustRightInd w:val="0"/>
        <w:ind w:firstLine="720"/>
      </w:pPr>
      <w:r>
        <w:t>a)</w:t>
      </w:r>
      <w:r>
        <w:tab/>
        <w:t xml:space="preserve">Prior Warning </w:t>
      </w:r>
    </w:p>
    <w:p w:rsidR="0026054E" w:rsidRDefault="0026054E" w:rsidP="00056BD5">
      <w:pPr>
        <w:widowControl w:val="0"/>
        <w:autoSpaceDE w:val="0"/>
        <w:autoSpaceDN w:val="0"/>
        <w:adjustRightInd w:val="0"/>
        <w:ind w:left="1440"/>
      </w:pPr>
      <w:r>
        <w:t xml:space="preserve">The Department is not required to provide the Vendor with prior warning that violations were occurring before </w:t>
      </w:r>
      <w:r w:rsidR="00F62B0B">
        <w:t>initiating the process of</w:t>
      </w:r>
      <w:r>
        <w:t xml:space="preserve"> repudiating the </w:t>
      </w:r>
      <w:r w:rsidR="00192FD7">
        <w:t xml:space="preserve">Vendor </w:t>
      </w:r>
      <w:r w:rsidR="00CA631C">
        <w:t>Contract</w:t>
      </w:r>
      <w:r>
        <w:t xml:space="preserve"> pursuant to Section 672.520. </w:t>
      </w:r>
    </w:p>
    <w:p w:rsidR="00C976A5" w:rsidRDefault="00C976A5" w:rsidP="004C4E71">
      <w:pPr>
        <w:widowControl w:val="0"/>
        <w:autoSpaceDE w:val="0"/>
        <w:autoSpaceDN w:val="0"/>
        <w:adjustRightInd w:val="0"/>
      </w:pPr>
    </w:p>
    <w:p w:rsidR="0026054E" w:rsidRDefault="0026054E" w:rsidP="00056BD5">
      <w:pPr>
        <w:widowControl w:val="0"/>
        <w:autoSpaceDE w:val="0"/>
        <w:autoSpaceDN w:val="0"/>
        <w:adjustRightInd w:val="0"/>
        <w:ind w:firstLine="720"/>
      </w:pPr>
      <w:r>
        <w:t>b)</w:t>
      </w:r>
      <w:r>
        <w:tab/>
        <w:t xml:space="preserve">Advance Notification </w:t>
      </w:r>
    </w:p>
    <w:p w:rsidR="00C976A5" w:rsidRDefault="00C976A5" w:rsidP="004C4E71">
      <w:pPr>
        <w:widowControl w:val="0"/>
        <w:autoSpaceDE w:val="0"/>
        <w:autoSpaceDN w:val="0"/>
        <w:adjustRightInd w:val="0"/>
      </w:pPr>
    </w:p>
    <w:p w:rsidR="0026054E" w:rsidRDefault="0026054E" w:rsidP="00056BD5">
      <w:pPr>
        <w:widowControl w:val="0"/>
        <w:autoSpaceDE w:val="0"/>
        <w:autoSpaceDN w:val="0"/>
        <w:adjustRightInd w:val="0"/>
        <w:ind w:left="2160" w:hanging="720"/>
      </w:pPr>
      <w:r>
        <w:t>1)</w:t>
      </w:r>
      <w:r>
        <w:tab/>
        <w:t xml:space="preserve">The Department may take adverse action against a Vendor after providing 15-day advance notification, except that permanent disqualifications under Section 672.505(a) </w:t>
      </w:r>
      <w:r w:rsidR="004111B2" w:rsidRPr="004111B2">
        <w:t xml:space="preserve">will </w:t>
      </w:r>
      <w:r>
        <w:t xml:space="preserve">be effective on the date of receipt of notice of the administrative action. </w:t>
      </w:r>
    </w:p>
    <w:p w:rsidR="00C976A5" w:rsidRDefault="00C976A5" w:rsidP="004C4E71">
      <w:pPr>
        <w:widowControl w:val="0"/>
        <w:autoSpaceDE w:val="0"/>
        <w:autoSpaceDN w:val="0"/>
        <w:adjustRightInd w:val="0"/>
      </w:pPr>
    </w:p>
    <w:p w:rsidR="0026054E" w:rsidRDefault="0026054E" w:rsidP="00056BD5">
      <w:pPr>
        <w:widowControl w:val="0"/>
        <w:autoSpaceDE w:val="0"/>
        <w:autoSpaceDN w:val="0"/>
        <w:adjustRightInd w:val="0"/>
        <w:ind w:left="2160" w:hanging="720"/>
      </w:pPr>
      <w:r>
        <w:t>2)</w:t>
      </w:r>
      <w:r>
        <w:tab/>
        <w:t>The written notification shall state the cause for the administrative action, its effective date</w:t>
      </w:r>
      <w:r w:rsidR="004111B2">
        <w:t>,</w:t>
      </w:r>
      <w:r>
        <w:t xml:space="preserve"> and the procedures to file for an appeal of the action. </w:t>
      </w:r>
    </w:p>
    <w:p w:rsidR="00C976A5" w:rsidRDefault="00C976A5" w:rsidP="004C4E71">
      <w:pPr>
        <w:widowControl w:val="0"/>
        <w:autoSpaceDE w:val="0"/>
        <w:autoSpaceDN w:val="0"/>
        <w:adjustRightInd w:val="0"/>
      </w:pPr>
    </w:p>
    <w:p w:rsidR="0026054E" w:rsidRDefault="0026054E" w:rsidP="00192FD7">
      <w:pPr>
        <w:widowControl w:val="0"/>
        <w:autoSpaceDE w:val="0"/>
        <w:autoSpaceDN w:val="0"/>
        <w:adjustRightInd w:val="0"/>
        <w:ind w:left="2160" w:hanging="720"/>
      </w:pPr>
      <w:r>
        <w:t>3)</w:t>
      </w:r>
      <w:r>
        <w:tab/>
        <w:t xml:space="preserve">The written notification </w:t>
      </w:r>
      <w:r w:rsidR="004111B2" w:rsidRPr="004111B2">
        <w:t xml:space="preserve">will </w:t>
      </w:r>
      <w:r>
        <w:t>be signed by the Secretary of the Department or designee</w:t>
      </w:r>
      <w:r w:rsidR="00192FD7">
        <w:t>. The Secretary's</w:t>
      </w:r>
      <w:r>
        <w:t xml:space="preserve"> decision </w:t>
      </w:r>
      <w:r w:rsidR="00192FD7">
        <w:t>stated in the written notification</w:t>
      </w:r>
      <w:r>
        <w:t xml:space="preserve"> may only be reversed by a subsequent decision or order by the Secretary or designee pursuant to a hearing or settlement agreement. </w:t>
      </w:r>
    </w:p>
    <w:p w:rsidR="00C976A5" w:rsidRDefault="00C976A5" w:rsidP="004C4E71">
      <w:pPr>
        <w:widowControl w:val="0"/>
        <w:autoSpaceDE w:val="0"/>
        <w:autoSpaceDN w:val="0"/>
        <w:adjustRightInd w:val="0"/>
      </w:pPr>
    </w:p>
    <w:p w:rsidR="00FC03F3" w:rsidRDefault="00FC03F3" w:rsidP="005F754A">
      <w:pPr>
        <w:widowControl w:val="0"/>
        <w:autoSpaceDE w:val="0"/>
        <w:autoSpaceDN w:val="0"/>
        <w:adjustRightInd w:val="0"/>
        <w:ind w:left="2160" w:hanging="720"/>
      </w:pPr>
      <w:r>
        <w:t>4)</w:t>
      </w:r>
      <w:r>
        <w:tab/>
        <w:t xml:space="preserve">The appeal of an appealable action as set forth in </w:t>
      </w:r>
      <w:r w:rsidR="00192FD7">
        <w:t xml:space="preserve">subsection </w:t>
      </w:r>
      <w:r>
        <w:t xml:space="preserve">(c) does not delay the sanction, the date of disqualification or date of termination of the </w:t>
      </w:r>
      <w:r w:rsidR="00192FD7">
        <w:t>Vendor Contract</w:t>
      </w:r>
      <w:r>
        <w:t xml:space="preserve"> except that</w:t>
      </w:r>
      <w:r w:rsidR="004111B2">
        <w:t>,</w:t>
      </w:r>
      <w:r>
        <w:t xml:space="preserve"> upon showing of good cause</w:t>
      </w:r>
      <w:r w:rsidR="004111B2">
        <w:t>,</w:t>
      </w:r>
      <w:r>
        <w:t xml:space="preserve"> the Vendor may be allowed to continue operating during the pending appeal for no more than 90 days from the date of request of an appeal, or until the expiration of the WIC Vendor </w:t>
      </w:r>
      <w:r w:rsidR="00CA631C">
        <w:t>Contract</w:t>
      </w:r>
      <w:r>
        <w:t>, whichever comes first.</w:t>
      </w:r>
      <w:r w:rsidR="005F754A">
        <w:t xml:space="preserve">  </w:t>
      </w:r>
      <w:r>
        <w:t xml:space="preserve">Good cause may be established by presenting compelling evidence that irreparable harm to the vendor would </w:t>
      </w:r>
      <w:r w:rsidR="00A369AB">
        <w:t>outweigh</w:t>
      </w:r>
      <w:r>
        <w:t xml:space="preserve"> the potential harm to the public and that violations of this </w:t>
      </w:r>
      <w:r w:rsidR="005F754A">
        <w:t>P</w:t>
      </w:r>
      <w:r>
        <w:t>art would not occur during continued operation.</w:t>
      </w:r>
    </w:p>
    <w:p w:rsidR="00FC03F3" w:rsidRDefault="00FC03F3" w:rsidP="004C4E71">
      <w:pPr>
        <w:widowControl w:val="0"/>
        <w:autoSpaceDE w:val="0"/>
        <w:autoSpaceDN w:val="0"/>
        <w:adjustRightInd w:val="0"/>
      </w:pPr>
    </w:p>
    <w:p w:rsidR="0026054E" w:rsidRDefault="0026054E" w:rsidP="00056BD5">
      <w:pPr>
        <w:widowControl w:val="0"/>
        <w:autoSpaceDE w:val="0"/>
        <w:autoSpaceDN w:val="0"/>
        <w:adjustRightInd w:val="0"/>
        <w:ind w:firstLine="720"/>
      </w:pPr>
      <w:r>
        <w:t>c)</w:t>
      </w:r>
      <w:r>
        <w:tab/>
        <w:t xml:space="preserve">Appealable Actions </w:t>
      </w:r>
    </w:p>
    <w:p w:rsidR="0026054E" w:rsidRDefault="0026054E" w:rsidP="00056BD5">
      <w:pPr>
        <w:widowControl w:val="0"/>
        <w:autoSpaceDE w:val="0"/>
        <w:autoSpaceDN w:val="0"/>
        <w:adjustRightInd w:val="0"/>
        <w:ind w:left="1440"/>
      </w:pPr>
      <w:r>
        <w:t xml:space="preserve">The Vendor may appeal the Department decision to disqualify or otherwise sanction a Vendor during the course of its </w:t>
      </w:r>
      <w:r w:rsidR="00192FD7">
        <w:t>Vendor Contract</w:t>
      </w:r>
      <w:r>
        <w:t xml:space="preserve"> with the Department, or to deny a Vendor's </w:t>
      </w:r>
      <w:r w:rsidR="00CA631C">
        <w:t>application</w:t>
      </w:r>
      <w:r>
        <w:t xml:space="preserve">.  The following are not appealable by way of </w:t>
      </w:r>
      <w:r w:rsidR="00BA4481">
        <w:t>the administrative hearing procedures set forth in Section 672.600</w:t>
      </w:r>
      <w:r w:rsidR="009660EC">
        <w:t xml:space="preserve"> </w:t>
      </w:r>
      <w:r w:rsidR="00930A22" w:rsidRPr="00930A22">
        <w:t>and the Vendor has no right to a hearing regarding</w:t>
      </w:r>
      <w:r>
        <w:t xml:space="preserve">: </w:t>
      </w:r>
    </w:p>
    <w:p w:rsidR="00C976A5" w:rsidRDefault="00C976A5" w:rsidP="004C4E71">
      <w:pPr>
        <w:widowControl w:val="0"/>
        <w:autoSpaceDE w:val="0"/>
        <w:autoSpaceDN w:val="0"/>
        <w:adjustRightInd w:val="0"/>
      </w:pPr>
    </w:p>
    <w:p w:rsidR="0026054E" w:rsidRDefault="0026054E" w:rsidP="00056BD5">
      <w:pPr>
        <w:widowControl w:val="0"/>
        <w:autoSpaceDE w:val="0"/>
        <w:autoSpaceDN w:val="0"/>
        <w:adjustRightInd w:val="0"/>
        <w:ind w:left="720" w:firstLine="720"/>
      </w:pPr>
      <w:r>
        <w:t>1)</w:t>
      </w:r>
      <w:r>
        <w:tab/>
        <w:t xml:space="preserve">expiration of a Vendor </w:t>
      </w:r>
      <w:r w:rsidR="00192FD7">
        <w:t>Contract</w:t>
      </w:r>
      <w:r>
        <w:t xml:space="preserve">; </w:t>
      </w:r>
    </w:p>
    <w:p w:rsidR="00C976A5" w:rsidRDefault="00C976A5" w:rsidP="004C4E71">
      <w:pPr>
        <w:widowControl w:val="0"/>
        <w:autoSpaceDE w:val="0"/>
        <w:autoSpaceDN w:val="0"/>
        <w:adjustRightInd w:val="0"/>
      </w:pPr>
    </w:p>
    <w:p w:rsidR="0026054E" w:rsidRDefault="0026054E" w:rsidP="00056BD5">
      <w:pPr>
        <w:widowControl w:val="0"/>
        <w:autoSpaceDE w:val="0"/>
        <w:autoSpaceDN w:val="0"/>
        <w:adjustRightInd w:val="0"/>
        <w:ind w:left="720" w:firstLine="720"/>
      </w:pPr>
      <w:r>
        <w:t>2)</w:t>
      </w:r>
      <w:r>
        <w:tab/>
        <w:t xml:space="preserve">the Department's determinations regarding Participant </w:t>
      </w:r>
      <w:r w:rsidR="00CA631C">
        <w:t>access</w:t>
      </w:r>
      <w:r>
        <w:t xml:space="preserve">; </w:t>
      </w:r>
    </w:p>
    <w:p w:rsidR="00C976A5" w:rsidRDefault="00C976A5" w:rsidP="004C4E71">
      <w:pPr>
        <w:widowControl w:val="0"/>
        <w:autoSpaceDE w:val="0"/>
        <w:autoSpaceDN w:val="0"/>
        <w:adjustRightInd w:val="0"/>
      </w:pPr>
    </w:p>
    <w:p w:rsidR="0026054E" w:rsidRDefault="0026054E" w:rsidP="00056BD5">
      <w:pPr>
        <w:widowControl w:val="0"/>
        <w:autoSpaceDE w:val="0"/>
        <w:autoSpaceDN w:val="0"/>
        <w:adjustRightInd w:val="0"/>
        <w:ind w:left="2160" w:hanging="720"/>
      </w:pPr>
      <w:r>
        <w:t>3)</w:t>
      </w:r>
      <w:r>
        <w:tab/>
        <w:t xml:space="preserve">disqualification of a Vendor as a result of disqualification from </w:t>
      </w:r>
      <w:r w:rsidR="00A369AB">
        <w:t>SNAP</w:t>
      </w:r>
      <w:r w:rsidR="004111B2" w:rsidRPr="004111B2">
        <w:t xml:space="preserve"> </w:t>
      </w:r>
      <w:r w:rsidR="00930A22" w:rsidRPr="00930A22">
        <w:t>; or</w:t>
      </w:r>
      <w:r>
        <w:t xml:space="preserve"> </w:t>
      </w:r>
    </w:p>
    <w:p w:rsidR="00C976A5" w:rsidRDefault="00C976A5" w:rsidP="004C4E71">
      <w:pPr>
        <w:widowControl w:val="0"/>
        <w:autoSpaceDE w:val="0"/>
        <w:autoSpaceDN w:val="0"/>
        <w:adjustRightInd w:val="0"/>
      </w:pPr>
    </w:p>
    <w:p w:rsidR="00930A22" w:rsidRPr="00930A22" w:rsidRDefault="00930A22" w:rsidP="00056BD5">
      <w:pPr>
        <w:widowControl w:val="0"/>
        <w:autoSpaceDE w:val="0"/>
        <w:autoSpaceDN w:val="0"/>
        <w:adjustRightInd w:val="0"/>
        <w:ind w:left="720" w:firstLine="720"/>
      </w:pPr>
      <w:r w:rsidRPr="00930A22">
        <w:t>4)</w:t>
      </w:r>
      <w:r>
        <w:tab/>
      </w:r>
      <w:r w:rsidRPr="00930A22">
        <w:t xml:space="preserve">receipt of an administrative warning. </w:t>
      </w:r>
    </w:p>
    <w:p w:rsidR="00930A22" w:rsidRDefault="00930A22" w:rsidP="00056BD5">
      <w:pPr>
        <w:widowControl w:val="0"/>
        <w:autoSpaceDE w:val="0"/>
        <w:autoSpaceDN w:val="0"/>
        <w:adjustRightInd w:val="0"/>
      </w:pPr>
    </w:p>
    <w:p w:rsidR="00FC03F3" w:rsidRPr="00D55B37" w:rsidRDefault="00A369AB">
      <w:pPr>
        <w:pStyle w:val="JCARSourceNote"/>
        <w:ind w:left="720"/>
      </w:pPr>
      <w:r>
        <w:t>(Source:</w:t>
      </w:r>
      <w:bookmarkStart w:id="0" w:name="_GoBack"/>
      <w:bookmarkEnd w:id="0"/>
      <w:r>
        <w:t xml:space="preserve">  Amended at 4</w:t>
      </w:r>
      <w:r w:rsidR="003B76EF">
        <w:t>6</w:t>
      </w:r>
      <w:r>
        <w:t xml:space="preserve"> Ill. Reg. </w:t>
      </w:r>
      <w:r w:rsidR="00800F21">
        <w:t>2073</w:t>
      </w:r>
      <w:r>
        <w:t xml:space="preserve">, effective </w:t>
      </w:r>
      <w:r w:rsidR="00800F21">
        <w:t>January 21, 2022</w:t>
      </w:r>
      <w:r>
        <w:t>)</w:t>
      </w:r>
    </w:p>
    <w:sectPr w:rsidR="00FC03F3" w:rsidRPr="00D55B37" w:rsidSect="00056BD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054E"/>
    <w:rsid w:val="00042FF4"/>
    <w:rsid w:val="00056BD5"/>
    <w:rsid w:val="000860EC"/>
    <w:rsid w:val="000A6D6C"/>
    <w:rsid w:val="000E7664"/>
    <w:rsid w:val="00192FD7"/>
    <w:rsid w:val="0026054E"/>
    <w:rsid w:val="003859CF"/>
    <w:rsid w:val="003B76EF"/>
    <w:rsid w:val="004111B2"/>
    <w:rsid w:val="00414985"/>
    <w:rsid w:val="004C4E71"/>
    <w:rsid w:val="005F754A"/>
    <w:rsid w:val="00722DA5"/>
    <w:rsid w:val="00800F21"/>
    <w:rsid w:val="00853C31"/>
    <w:rsid w:val="00930A22"/>
    <w:rsid w:val="009660EC"/>
    <w:rsid w:val="009C6379"/>
    <w:rsid w:val="00A358E1"/>
    <w:rsid w:val="00A369AB"/>
    <w:rsid w:val="00AC6F07"/>
    <w:rsid w:val="00BA4481"/>
    <w:rsid w:val="00C976A5"/>
    <w:rsid w:val="00CA631C"/>
    <w:rsid w:val="00E3421E"/>
    <w:rsid w:val="00F5342C"/>
    <w:rsid w:val="00F62B0B"/>
    <w:rsid w:val="00FC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646180D-3557-44AD-8776-F7CCAA6AA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30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672</vt:lpstr>
    </vt:vector>
  </TitlesOfParts>
  <Company>state of illinois</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672</dc:title>
  <dc:subject/>
  <dc:creator>LambTR</dc:creator>
  <cp:keywords/>
  <dc:description/>
  <cp:lastModifiedBy>Shipley, Melissa A.</cp:lastModifiedBy>
  <cp:revision>4</cp:revision>
  <dcterms:created xsi:type="dcterms:W3CDTF">2022-01-14T17:26:00Z</dcterms:created>
  <dcterms:modified xsi:type="dcterms:W3CDTF">2022-02-04T15:04:00Z</dcterms:modified>
</cp:coreProperties>
</file>