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E4D3" w14:textId="259F4EE0" w:rsidR="00AE3031" w:rsidRPr="00AE3031" w:rsidRDefault="00AE3031" w:rsidP="00AE3031"/>
    <w:p w14:paraId="6DD36F8E" w14:textId="77777777" w:rsidR="00AE3031" w:rsidRPr="00AE3031" w:rsidRDefault="00AE3031" w:rsidP="00AE3031">
      <w:pPr>
        <w:rPr>
          <w:b/>
        </w:rPr>
      </w:pPr>
      <w:r w:rsidRPr="00AE3031">
        <w:rPr>
          <w:b/>
        </w:rPr>
        <w:t>Section 661.340  Cystic Fibrosis (CF)</w:t>
      </w:r>
    </w:p>
    <w:p w14:paraId="636B92FE" w14:textId="77777777" w:rsidR="00AE3031" w:rsidRPr="00AE3031" w:rsidRDefault="00AE3031" w:rsidP="00AE3031"/>
    <w:p w14:paraId="30F31695" w14:textId="77777777" w:rsidR="00AE3031" w:rsidRPr="00AE3031" w:rsidRDefault="00AE3031" w:rsidP="00AE3031">
      <w:pPr>
        <w:ind w:left="1440" w:hanging="720"/>
      </w:pPr>
      <w:r>
        <w:t>a)</w:t>
      </w:r>
      <w:r>
        <w:tab/>
      </w:r>
      <w:r w:rsidRPr="00AE3031">
        <w:t xml:space="preserve">Interpretation of Results.  Although the majority of infants affected by CF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  </w:t>
      </w:r>
    </w:p>
    <w:p w14:paraId="78B612B7" w14:textId="77777777" w:rsidR="00AE3031" w:rsidRPr="00AE3031" w:rsidRDefault="00AE3031" w:rsidP="004D5DBD"/>
    <w:p w14:paraId="7BF8E658" w14:textId="5457B6E4" w:rsidR="00AE3031" w:rsidRPr="00AE3031" w:rsidRDefault="00AE3031" w:rsidP="00AE3031">
      <w:pPr>
        <w:ind w:left="2160" w:hanging="720"/>
      </w:pPr>
      <w:r w:rsidRPr="00AE3031">
        <w:t>1)</w:t>
      </w:r>
      <w:r w:rsidRPr="00AE3031">
        <w:tab/>
        <w:t>CF is indicated by elevated neonatal levels of immunoreactive trypsinogen (</w:t>
      </w:r>
      <w:proofErr w:type="spellStart"/>
      <w:r w:rsidRPr="00AE3031">
        <w:t>IRT</w:t>
      </w:r>
      <w:proofErr w:type="spellEnd"/>
      <w:r w:rsidRPr="00AE3031">
        <w:t xml:space="preserve">) that can be detected in dried blood spots. The normal </w:t>
      </w:r>
      <w:proofErr w:type="spellStart"/>
      <w:r w:rsidRPr="00AE3031">
        <w:t>IRT</w:t>
      </w:r>
      <w:proofErr w:type="spellEnd"/>
      <w:r w:rsidRPr="00AE3031">
        <w:t xml:space="preserve"> range shall be established using accepted statistical techniques</w:t>
      </w:r>
      <w:r w:rsidR="003015C3">
        <w:t xml:space="preserve"> (for example, as described by the Association of Publi</w:t>
      </w:r>
      <w:r w:rsidR="0006491E">
        <w:t>c</w:t>
      </w:r>
      <w:r w:rsidR="003015C3">
        <w:t xml:space="preserve"> Health Laboratories, see Section 660.20)</w:t>
      </w:r>
      <w:r w:rsidRPr="00AE3031">
        <w:t>.</w:t>
      </w:r>
    </w:p>
    <w:p w14:paraId="16A9C584" w14:textId="77777777" w:rsidR="00AE3031" w:rsidRPr="00AE3031" w:rsidRDefault="00AE3031" w:rsidP="004D5DBD"/>
    <w:p w14:paraId="0A0B2310" w14:textId="77AAE367" w:rsidR="00AE3031" w:rsidRPr="00AE3031" w:rsidRDefault="00AE3031" w:rsidP="00AE3031">
      <w:pPr>
        <w:ind w:left="2160" w:hanging="720"/>
      </w:pPr>
      <w:r w:rsidRPr="00AE3031">
        <w:t>2)</w:t>
      </w:r>
      <w:r w:rsidRPr="00AE3031">
        <w:tab/>
        <w:t xml:space="preserve">When elevated levels of </w:t>
      </w:r>
      <w:proofErr w:type="spellStart"/>
      <w:r w:rsidRPr="00AE3031">
        <w:t>IRT</w:t>
      </w:r>
      <w:proofErr w:type="spellEnd"/>
      <w:r w:rsidRPr="00AE3031">
        <w:t xml:space="preserve"> are detected, testing by genetic mutation analysis shall be performed </w:t>
      </w:r>
      <w:r w:rsidR="003015C3">
        <w:t xml:space="preserve">as part of the newborn screen, </w:t>
      </w:r>
      <w:r w:rsidRPr="00AE3031">
        <w:t>to decrease false positive results.  As there are over 1,000 mutations in the CF transmembrane conductance regulator (</w:t>
      </w:r>
      <w:proofErr w:type="spellStart"/>
      <w:r w:rsidRPr="00AE3031">
        <w:t>CFTR</w:t>
      </w:r>
      <w:proofErr w:type="spellEnd"/>
      <w:r w:rsidRPr="00AE3031">
        <w:t>) gene, testing will yield only 90 to 95 percent sensitivity.</w:t>
      </w:r>
    </w:p>
    <w:p w14:paraId="684CC293" w14:textId="77777777" w:rsidR="00AE3031" w:rsidRPr="00AE3031" w:rsidRDefault="00AE3031" w:rsidP="004D5DBD"/>
    <w:p w14:paraId="63D17038" w14:textId="77777777" w:rsidR="00AE3031" w:rsidRPr="00AE3031" w:rsidRDefault="00AE3031" w:rsidP="00AE3031">
      <w:pPr>
        <w:ind w:left="2160" w:hanging="720"/>
      </w:pPr>
      <w:r w:rsidRPr="00AE3031">
        <w:t>3)</w:t>
      </w:r>
      <w:r w:rsidRPr="00AE3031">
        <w:tab/>
        <w:t xml:space="preserve">When </w:t>
      </w:r>
      <w:proofErr w:type="spellStart"/>
      <w:r w:rsidRPr="00AE3031">
        <w:t>IRT</w:t>
      </w:r>
      <w:proofErr w:type="spellEnd"/>
      <w:r w:rsidRPr="00AE3031">
        <w:t xml:space="preserve"> levels and/or mutation analysis are found to be abnormal indicating the possibility of CF, the Department will recommend referral of the newborn to a designated medical specialist for appropriate definitive testing and diagnostic studies.</w:t>
      </w:r>
    </w:p>
    <w:p w14:paraId="74CB06FB" w14:textId="77777777" w:rsidR="00AE3031" w:rsidRPr="00AE3031" w:rsidRDefault="00AE3031" w:rsidP="004D5DBD"/>
    <w:p w14:paraId="2BD7C7F1" w14:textId="2CE27E69" w:rsidR="00AE3031" w:rsidRPr="00AE3031" w:rsidRDefault="00AE3031" w:rsidP="00AE3031">
      <w:pPr>
        <w:ind w:left="1440" w:hanging="720"/>
      </w:pPr>
      <w:r>
        <w:t>b)</w:t>
      </w:r>
      <w:r>
        <w:tab/>
      </w:r>
      <w:r w:rsidRPr="00AE3031">
        <w:t xml:space="preserve">Designation of Medical Specialist. In addition to the minimum qualifications set out in Section 661.230, </w:t>
      </w:r>
      <w:r w:rsidR="003015C3">
        <w:t>m</w:t>
      </w:r>
      <w:r w:rsidRPr="00AE3031">
        <w:t>edical specialists</w:t>
      </w:r>
      <w:r w:rsidR="003015C3">
        <w:t xml:space="preserve"> designated by the </w:t>
      </w:r>
      <w:r w:rsidR="00F11F99">
        <w:t>D</w:t>
      </w:r>
      <w:r w:rsidR="003015C3">
        <w:t>epartment to follow-up on a screen positive for CF</w:t>
      </w:r>
      <w:r w:rsidRPr="00AE3031">
        <w:t xml:space="preserve"> shall possess certification by the American Board of Pediatrics in Pediatric Pulmonology or Pediatric Gastroenterology. CF medical specialists should provide the following:  prompt access to quantitative pilocarpine iontophoresis sweat chloride testing in a laboratory that meets all </w:t>
      </w:r>
      <w:proofErr w:type="spellStart"/>
      <w:r w:rsidRPr="00AE3031">
        <w:t>CLSI</w:t>
      </w:r>
      <w:proofErr w:type="spellEnd"/>
      <w:r w:rsidRPr="00AE3031">
        <w:t xml:space="preserve"> standards; a multidisciplinary approach to care, including the availability of genetic counselors, dietitians, respiratory therapists and social workers; and access to microbiology laboratories that use CF-specific protocols for detection of respiratory tract infection.</w:t>
      </w:r>
    </w:p>
    <w:p w14:paraId="101E2CAA" w14:textId="77777777" w:rsidR="00AE3031" w:rsidRPr="00AE3031" w:rsidRDefault="00AE3031" w:rsidP="004D5DBD"/>
    <w:p w14:paraId="70A42D80" w14:textId="77777777" w:rsidR="00AE3031" w:rsidRPr="00AE3031" w:rsidRDefault="00AE3031" w:rsidP="00AE3031">
      <w:pPr>
        <w:ind w:left="1440" w:hanging="720"/>
      </w:pPr>
      <w:r>
        <w:t>c)</w:t>
      </w:r>
      <w:r>
        <w:tab/>
      </w:r>
      <w:r w:rsidRPr="00AE3031">
        <w:t xml:space="preserve">Diagnosis and Treatment. Medical management by a designated medical specialist is highly recommended.  Prompt evaluation of exocrine pancreatic status coupled with nutritional counseling is recommended after diagnostic confirmation.  Close follow-up by a medical specialist is recommended to monitor and treat changes in nutrition and respiratory infection status. </w:t>
      </w:r>
    </w:p>
    <w:sectPr w:rsidR="00AE3031" w:rsidRPr="00AE30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272A" w14:textId="77777777" w:rsidR="00C055CC" w:rsidRDefault="00C055CC">
      <w:r>
        <w:separator/>
      </w:r>
    </w:p>
  </w:endnote>
  <w:endnote w:type="continuationSeparator" w:id="0">
    <w:p w14:paraId="7FA336FF" w14:textId="77777777" w:rsidR="00C055CC" w:rsidRDefault="00C0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8D18" w14:textId="77777777" w:rsidR="00C055CC" w:rsidRDefault="00C055CC">
      <w:r>
        <w:separator/>
      </w:r>
    </w:p>
  </w:footnote>
  <w:footnote w:type="continuationSeparator" w:id="0">
    <w:p w14:paraId="520DA533" w14:textId="77777777" w:rsidR="00C055CC" w:rsidRDefault="00C0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F0C"/>
    <w:multiLevelType w:val="hybridMultilevel"/>
    <w:tmpl w:val="B010D218"/>
    <w:lvl w:ilvl="0" w:tplc="700E3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91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5C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5DBD"/>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031"/>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5CC"/>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F1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F9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BEE22"/>
  <w15:chartTrackingRefBased/>
  <w15:docId w15:val="{73ACF26E-4078-4A6D-A73E-63CE40EF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0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E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357</Words>
  <Characters>2168</Characters>
  <Application>Microsoft Office Word</Application>
  <DocSecurity>0</DocSecurity>
  <Lines>18</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2021-09-27T14:52:00Z</dcterms:created>
  <dcterms:modified xsi:type="dcterms:W3CDTF">2025-06-12T17:33:00Z</dcterms:modified>
</cp:coreProperties>
</file>