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94" w:rsidRDefault="00321994" w:rsidP="003219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994" w:rsidRDefault="00321994" w:rsidP="00321994">
      <w:pPr>
        <w:widowControl w:val="0"/>
        <w:autoSpaceDE w:val="0"/>
        <w:autoSpaceDN w:val="0"/>
        <w:adjustRightInd w:val="0"/>
        <w:jc w:val="center"/>
      </w:pPr>
      <w:r>
        <w:t>SUBPART B:  GRANTS TO DEVELOP COMMUNITY BASED</w:t>
      </w:r>
    </w:p>
    <w:p w:rsidR="00321994" w:rsidRDefault="00321994" w:rsidP="00321994">
      <w:pPr>
        <w:widowControl w:val="0"/>
        <w:autoSpaceDE w:val="0"/>
        <w:autoSpaceDN w:val="0"/>
        <w:adjustRightInd w:val="0"/>
        <w:jc w:val="center"/>
      </w:pPr>
      <w:r>
        <w:t>PRIMARY CARE CENTERS</w:t>
      </w:r>
    </w:p>
    <w:sectPr w:rsidR="00321994" w:rsidSect="00321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994"/>
    <w:rsid w:val="00321994"/>
    <w:rsid w:val="005C3366"/>
    <w:rsid w:val="007C3A51"/>
    <w:rsid w:val="00825ADF"/>
    <w:rsid w:val="00E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GRANTS TO DEVELOP COMMUNITY BASED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GRANTS TO DEVELOP COMMUNITY BASED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