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7035" w14:textId="77777777" w:rsidR="00ED2AFA" w:rsidRDefault="00ED2AFA" w:rsidP="00ED2AFA">
      <w:pPr>
        <w:widowControl w:val="0"/>
        <w:autoSpaceDE w:val="0"/>
        <w:autoSpaceDN w:val="0"/>
        <w:adjustRightInd w:val="0"/>
      </w:pPr>
    </w:p>
    <w:p w14:paraId="784851F4" w14:textId="77777777" w:rsidR="00ED2AFA" w:rsidRDefault="00ED2AFA" w:rsidP="00ED2A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594.140  Application for Loans</w:t>
      </w:r>
      <w:r>
        <w:t xml:space="preserve"> </w:t>
      </w:r>
    </w:p>
    <w:p w14:paraId="097D0065" w14:textId="77777777" w:rsidR="00ED2AFA" w:rsidRDefault="00ED2AFA" w:rsidP="00ED2AFA">
      <w:pPr>
        <w:widowControl w:val="0"/>
        <w:autoSpaceDE w:val="0"/>
        <w:autoSpaceDN w:val="0"/>
        <w:adjustRightInd w:val="0"/>
      </w:pPr>
    </w:p>
    <w:p w14:paraId="1B84E05C" w14:textId="77777777" w:rsidR="00ED2AFA" w:rsidRDefault="00ED2AFA" w:rsidP="00ED2A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loans will be in a format determined by the Authority. </w:t>
      </w:r>
    </w:p>
    <w:p w14:paraId="539FEFB4" w14:textId="77777777" w:rsidR="00CE7E92" w:rsidRDefault="00CE7E92" w:rsidP="00B72DBB">
      <w:pPr>
        <w:widowControl w:val="0"/>
        <w:autoSpaceDE w:val="0"/>
        <w:autoSpaceDN w:val="0"/>
        <w:adjustRightInd w:val="0"/>
      </w:pPr>
    </w:p>
    <w:p w14:paraId="39BBB4C4" w14:textId="77777777" w:rsidR="00ED2AFA" w:rsidRDefault="00ED2AFA" w:rsidP="00ED2A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will be submitted to the Authority through the Center prior to the Authority's determination of the type of financing option it will pursue. </w:t>
      </w:r>
    </w:p>
    <w:sectPr w:rsidR="00ED2AFA" w:rsidSect="00ED2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AFA"/>
    <w:rsid w:val="005C3366"/>
    <w:rsid w:val="00736AFD"/>
    <w:rsid w:val="00B72DBB"/>
    <w:rsid w:val="00CE7E92"/>
    <w:rsid w:val="00D57DAF"/>
    <w:rsid w:val="00E100D6"/>
    <w:rsid w:val="00E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44DEFC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2025-08-21T15:56:00Z</dcterms:modified>
</cp:coreProperties>
</file>