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97" w:rsidRDefault="007D1C97" w:rsidP="007D1C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1C97" w:rsidRDefault="007D1C97" w:rsidP="007D1C97">
      <w:pPr>
        <w:widowControl w:val="0"/>
        <w:autoSpaceDE w:val="0"/>
        <w:autoSpaceDN w:val="0"/>
        <w:adjustRightInd w:val="0"/>
        <w:jc w:val="center"/>
      </w:pPr>
      <w:r>
        <w:t>SUBPART B:  GRANTS TO PODIATRIC PRACTICE RESIDENCY PROGRAMS</w:t>
      </w:r>
    </w:p>
    <w:sectPr w:rsidR="007D1C97" w:rsidSect="007D1C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C97"/>
    <w:rsid w:val="00217317"/>
    <w:rsid w:val="0058248C"/>
    <w:rsid w:val="005C3366"/>
    <w:rsid w:val="007D1C97"/>
    <w:rsid w:val="008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GRANTS TO PODIATRIC PRACTICE RESIDENCY PROGRAMS</vt:lpstr>
    </vt:vector>
  </TitlesOfParts>
  <Company>General Assembly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GRANTS TO PODIATRIC PRACTICE RESIDENCY PROGRAMS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