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71BB" w14:textId="77777777" w:rsidR="00BB68BD" w:rsidRDefault="00BB68BD" w:rsidP="00BB68BD">
      <w:pPr>
        <w:widowControl w:val="0"/>
        <w:autoSpaceDE w:val="0"/>
        <w:autoSpaceDN w:val="0"/>
        <w:adjustRightInd w:val="0"/>
      </w:pPr>
    </w:p>
    <w:p w14:paraId="3360FF95" w14:textId="0DFFB87A" w:rsidR="00BB68BD" w:rsidRDefault="00BB68BD" w:rsidP="00BB68BD">
      <w:pPr>
        <w:widowControl w:val="0"/>
        <w:autoSpaceDE w:val="0"/>
        <w:autoSpaceDN w:val="0"/>
        <w:adjustRightInd w:val="0"/>
      </w:pPr>
      <w:r>
        <w:t>SOURCE:  Adopted at 22 Ill. Reg. 5062, effective March 10, 1998</w:t>
      </w:r>
      <w:r w:rsidR="00EB3E4E">
        <w:t xml:space="preserve">; amended at 46 Ill. Reg. </w:t>
      </w:r>
      <w:r w:rsidR="00E33547">
        <w:t>15715</w:t>
      </w:r>
      <w:r w:rsidR="00EB3E4E">
        <w:t xml:space="preserve">, effective </w:t>
      </w:r>
      <w:r w:rsidR="00E33547">
        <w:t>August 30, 2022</w:t>
      </w:r>
      <w:r w:rsidR="00CB60B5">
        <w:t xml:space="preserve">; Subchapter f recodified at 49 Ill. Reg. </w:t>
      </w:r>
      <w:r w:rsidR="00E62C0E">
        <w:t>4121</w:t>
      </w:r>
      <w:r>
        <w:t xml:space="preserve">. </w:t>
      </w:r>
    </w:p>
    <w:sectPr w:rsidR="00BB68BD" w:rsidSect="00BB68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8BD"/>
    <w:rsid w:val="003C780E"/>
    <w:rsid w:val="005C3366"/>
    <w:rsid w:val="007269ED"/>
    <w:rsid w:val="00B75F7A"/>
    <w:rsid w:val="00BB68BD"/>
    <w:rsid w:val="00CA3452"/>
    <w:rsid w:val="00CB60B5"/>
    <w:rsid w:val="00E33547"/>
    <w:rsid w:val="00E62C0E"/>
    <w:rsid w:val="00E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F5CD0F"/>
  <w15:docId w15:val="{CD409A85-4D9F-48DD-A272-48806AC3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General Assembly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Shipley, Melissa A.</cp:lastModifiedBy>
  <cp:revision>7</cp:revision>
  <dcterms:created xsi:type="dcterms:W3CDTF">2012-06-22T00:16:00Z</dcterms:created>
  <dcterms:modified xsi:type="dcterms:W3CDTF">2025-04-03T13:18:00Z</dcterms:modified>
</cp:coreProperties>
</file>