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077C5" w14:textId="77777777" w:rsidR="00090B1A" w:rsidRPr="00ED1312" w:rsidRDefault="00090B1A" w:rsidP="00090B1A">
      <w:pPr>
        <w:widowControl w:val="0"/>
        <w:autoSpaceDE w:val="0"/>
        <w:autoSpaceDN w:val="0"/>
        <w:adjustRightInd w:val="0"/>
      </w:pPr>
    </w:p>
    <w:p w14:paraId="0ADF8C19" w14:textId="77777777" w:rsidR="00090B1A" w:rsidRPr="00ED1312" w:rsidRDefault="00090B1A" w:rsidP="00090B1A">
      <w:pPr>
        <w:widowControl w:val="0"/>
        <w:autoSpaceDE w:val="0"/>
        <w:autoSpaceDN w:val="0"/>
        <w:adjustRightInd w:val="0"/>
      </w:pPr>
      <w:r w:rsidRPr="00ED1312">
        <w:rPr>
          <w:b/>
          <w:bCs/>
        </w:rPr>
        <w:t>Section 465.430  Action Response to Laboratory Results</w:t>
      </w:r>
      <w:r w:rsidRPr="00ED1312">
        <w:t xml:space="preserve"> </w:t>
      </w:r>
    </w:p>
    <w:p w14:paraId="3D0E608B" w14:textId="77777777" w:rsidR="00090B1A" w:rsidRDefault="00090B1A" w:rsidP="00090B1A">
      <w:pPr>
        <w:widowControl w:val="0"/>
        <w:autoSpaceDE w:val="0"/>
        <w:autoSpaceDN w:val="0"/>
        <w:adjustRightInd w:val="0"/>
      </w:pPr>
    </w:p>
    <w:p w14:paraId="6B9A7695" w14:textId="77777777" w:rsidR="005B11FE" w:rsidRDefault="005B11FE" w:rsidP="005B11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For laboratory results concerning samples from public water supplies and their sources, if any sample is total coliform positive or E.</w:t>
      </w:r>
      <w:r w:rsidR="001621EF">
        <w:t xml:space="preserve"> </w:t>
      </w:r>
      <w:r>
        <w:t xml:space="preserve">coli-positive, the laboratory shall notify the </w:t>
      </w:r>
      <w:r w:rsidR="00B81CE5">
        <w:t>S</w:t>
      </w:r>
      <w:r>
        <w:t>tate regulatory agency that has jurisdiction over the public water supply and the public water supply by the end of the day.</w:t>
      </w:r>
    </w:p>
    <w:p w14:paraId="1FC413EA" w14:textId="77777777" w:rsidR="005B11FE" w:rsidRDefault="005B11FE" w:rsidP="00071612"/>
    <w:p w14:paraId="403CAD22" w14:textId="6E506BEE" w:rsidR="005B11FE" w:rsidRDefault="005B11FE" w:rsidP="005B11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Presumptive positive </w:t>
      </w:r>
      <w:r w:rsidR="00EF001B" w:rsidRPr="00514967">
        <w:t>microbiological</w:t>
      </w:r>
      <w:r>
        <w:t xml:space="preserve"> test results are to be reported by the end of the day to </w:t>
      </w:r>
      <w:r w:rsidR="00B81CE5">
        <w:t>S</w:t>
      </w:r>
      <w:r>
        <w:t>tate regulatory agency that has jurisdiction over the public water supply as preliminary without waiting f</w:t>
      </w:r>
      <w:r w:rsidR="003D0433">
        <w:t>or</w:t>
      </w:r>
      <w:r>
        <w:t xml:space="preserve"> membrane filter verification or multiple tube fermentation (MTF) completion.  After membrane filter verification or MTF completion or both, the verified results shall be reported.  The </w:t>
      </w:r>
      <w:r w:rsidR="00B81CE5">
        <w:t>S</w:t>
      </w:r>
      <w:r>
        <w:t xml:space="preserve">tate regulatory </w:t>
      </w:r>
      <w:r w:rsidR="00EF001B">
        <w:t>agency</w:t>
      </w:r>
      <w:r>
        <w:t xml:space="preserve"> and the public water supply shall be notified when results indicate that non-coliforms may have interfered with the total coliform analysis, as defined in 40 CFR 141.21(c)(2).</w:t>
      </w:r>
    </w:p>
    <w:p w14:paraId="72CAC2DF" w14:textId="77777777" w:rsidR="003D0433" w:rsidRDefault="003D0433" w:rsidP="00071612"/>
    <w:p w14:paraId="67A2D6D3" w14:textId="77777777" w:rsidR="003D0433" w:rsidRDefault="003D0433" w:rsidP="005B11F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total coliform-positive result is based on the following:</w:t>
      </w:r>
    </w:p>
    <w:p w14:paraId="6D18598E" w14:textId="77777777" w:rsidR="003D0433" w:rsidRDefault="003D0433" w:rsidP="00071612"/>
    <w:p w14:paraId="5A3094EB" w14:textId="0621D149" w:rsidR="003D0433" w:rsidRDefault="003D0433" w:rsidP="003D04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confirmed phase if the </w:t>
      </w:r>
      <w:r w:rsidR="00B81CE5">
        <w:t xml:space="preserve">MTF </w:t>
      </w:r>
      <w:r>
        <w:t>is used; or</w:t>
      </w:r>
    </w:p>
    <w:p w14:paraId="14CDF0C9" w14:textId="77777777" w:rsidR="003D0433" w:rsidRDefault="003D0433" w:rsidP="00071612"/>
    <w:p w14:paraId="3B9B1AB3" w14:textId="77777777" w:rsidR="003D0433" w:rsidRDefault="003D0433" w:rsidP="003D04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verified test for the Membrane Filter Technique if M-Endo medium or LES Endo agar is used; or</w:t>
      </w:r>
    </w:p>
    <w:p w14:paraId="485C0A09" w14:textId="77777777" w:rsidR="003D0433" w:rsidRDefault="003D0433" w:rsidP="00071612"/>
    <w:p w14:paraId="0DF9E047" w14:textId="112EC57E" w:rsidR="003D0433" w:rsidRDefault="003D0433" w:rsidP="003D04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required color change</w:t>
      </w:r>
      <w:r w:rsidR="00B817F7">
        <w:t xml:space="preserve"> -</w:t>
      </w:r>
      <w:r>
        <w:t xml:space="preserve"> No requirement exists to confirm a total coliform-positive results using Colilert, Colisure, MI agar, E*Colite, m</w:t>
      </w:r>
      <w:r w:rsidR="002747A1">
        <w:noBreakHyphen/>
      </w:r>
      <w:r>
        <w:t>ColiBlue24, Readycult, or Colitag test.</w:t>
      </w:r>
    </w:p>
    <w:p w14:paraId="461DB193" w14:textId="77777777" w:rsidR="003D0433" w:rsidRDefault="003D0433" w:rsidP="00071612"/>
    <w:p w14:paraId="7C322D90" w14:textId="46885C7A" w:rsidR="003D0433" w:rsidRDefault="003D0433" w:rsidP="003D043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If a sample is found to be E. coli-positive, the sample is to be reported as total coliform-positive</w:t>
      </w:r>
      <w:r w:rsidR="00B81CE5">
        <w:t>,</w:t>
      </w:r>
      <w:r>
        <w:t xml:space="preserve"> even when total coliform </w:t>
      </w:r>
      <w:r w:rsidR="00EF001B">
        <w:t>confirmation</w:t>
      </w:r>
      <w:r>
        <w:t xml:space="preserve"> is negative.</w:t>
      </w:r>
    </w:p>
    <w:p w14:paraId="2C0AF35C" w14:textId="77777777" w:rsidR="000B11E1" w:rsidRPr="00ED1312" w:rsidRDefault="000B11E1" w:rsidP="00071612"/>
    <w:p w14:paraId="3B26E89D" w14:textId="2987E3A1" w:rsidR="001B7AA6" w:rsidRPr="00785BBA" w:rsidRDefault="00EF001B" w:rsidP="001B7AA6">
      <w:pPr>
        <w:pStyle w:val="JCARSourceNote"/>
        <w:ind w:left="720"/>
      </w:pPr>
      <w:r>
        <w:t xml:space="preserve">(Source:  Amended at 46 Ill. Reg. </w:t>
      </w:r>
      <w:r w:rsidR="00176398">
        <w:t>19150</w:t>
      </w:r>
      <w:r>
        <w:t xml:space="preserve">, effective </w:t>
      </w:r>
      <w:r w:rsidR="00176398">
        <w:t>November 17, 2022</w:t>
      </w:r>
      <w:r>
        <w:t>)</w:t>
      </w:r>
    </w:p>
    <w:sectPr w:rsidR="001B7AA6" w:rsidRPr="00785BBA" w:rsidSect="00090B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16170"/>
    <w:multiLevelType w:val="hybridMultilevel"/>
    <w:tmpl w:val="C9822988"/>
    <w:lvl w:ilvl="0" w:tplc="C9241240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B1A"/>
    <w:rsid w:val="00046346"/>
    <w:rsid w:val="00071612"/>
    <w:rsid w:val="00090B1A"/>
    <w:rsid w:val="000A079C"/>
    <w:rsid w:val="000B11E1"/>
    <w:rsid w:val="000B7DC1"/>
    <w:rsid w:val="001621EF"/>
    <w:rsid w:val="00176398"/>
    <w:rsid w:val="001B7AA6"/>
    <w:rsid w:val="002747A1"/>
    <w:rsid w:val="002815DD"/>
    <w:rsid w:val="003D0433"/>
    <w:rsid w:val="003F2455"/>
    <w:rsid w:val="00494645"/>
    <w:rsid w:val="005B11FE"/>
    <w:rsid w:val="005C2693"/>
    <w:rsid w:val="005C3366"/>
    <w:rsid w:val="006627CF"/>
    <w:rsid w:val="00694E59"/>
    <w:rsid w:val="00AC7AE4"/>
    <w:rsid w:val="00B817F7"/>
    <w:rsid w:val="00B81CE5"/>
    <w:rsid w:val="00BC6DB5"/>
    <w:rsid w:val="00BF55EA"/>
    <w:rsid w:val="00C3345A"/>
    <w:rsid w:val="00D7356B"/>
    <w:rsid w:val="00E36F89"/>
    <w:rsid w:val="00E57A18"/>
    <w:rsid w:val="00EB1515"/>
    <w:rsid w:val="00EC4499"/>
    <w:rsid w:val="00ED1312"/>
    <w:rsid w:val="00EF001B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F45D8E3"/>
  <w15:docId w15:val="{65ED8318-4D5D-465F-9460-AE3F7496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11E1"/>
    <w:pPr>
      <w:ind w:left="720"/>
    </w:pPr>
  </w:style>
  <w:style w:type="paragraph" w:customStyle="1" w:styleId="JCARSourceNote">
    <w:name w:val="JCAR Source Note"/>
    <w:basedOn w:val="Normal"/>
    <w:rsid w:val="000B1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Shipley, Melissa A.</cp:lastModifiedBy>
  <cp:revision>4</cp:revision>
  <dcterms:created xsi:type="dcterms:W3CDTF">2022-11-14T20:27:00Z</dcterms:created>
  <dcterms:modified xsi:type="dcterms:W3CDTF">2022-12-05T15:07:00Z</dcterms:modified>
</cp:coreProperties>
</file>