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63" w:rsidRDefault="00CA3F63" w:rsidP="00CA3F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CA3F63" w:rsidRDefault="00CA3F63" w:rsidP="00CA3F63">
      <w:pPr>
        <w:widowControl w:val="0"/>
        <w:autoSpaceDE w:val="0"/>
        <w:autoSpaceDN w:val="0"/>
        <w:adjustRightInd w:val="0"/>
        <w:jc w:val="center"/>
      </w:pPr>
    </w:p>
    <w:p w:rsidR="00CA3F63" w:rsidRDefault="00CA3F63" w:rsidP="00CA3F6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A3F63" w:rsidRDefault="00CA3F63" w:rsidP="009F2CCA">
      <w:pPr>
        <w:widowControl w:val="0"/>
        <w:autoSpaceDE w:val="0"/>
        <w:autoSpaceDN w:val="0"/>
        <w:adjustRightInd w:val="0"/>
        <w:ind w:left="1440" w:hanging="1440"/>
      </w:pPr>
      <w:r>
        <w:t>460.10</w:t>
      </w:r>
      <w:r>
        <w:tab/>
        <w:t xml:space="preserve">Definitions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720" w:hanging="720"/>
      </w:pPr>
    </w:p>
    <w:p w:rsidR="00CA3F63" w:rsidRDefault="00CA3F63" w:rsidP="00CA3F63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CRITERIA FOR DONOR SELECTION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CA3F63" w:rsidRDefault="00CA3F63" w:rsidP="00CA3F63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  <w:r>
        <w:t>460.100</w:t>
      </w:r>
      <w:r>
        <w:tab/>
        <w:t xml:space="preserve">Identification Required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  <w:r>
        <w:t>460.110</w:t>
      </w:r>
      <w:r>
        <w:tab/>
        <w:t xml:space="preserve">Minimum Requirements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  <w:r>
        <w:t>460.120</w:t>
      </w:r>
      <w:r>
        <w:tab/>
        <w:t xml:space="preserve">Disease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  <w:r>
        <w:t>460.130</w:t>
      </w:r>
      <w:r>
        <w:tab/>
        <w:t xml:space="preserve">Donor Requirement Guide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  <w:r>
        <w:t>460.140</w:t>
      </w:r>
      <w:r>
        <w:tab/>
        <w:t xml:space="preserve">Donors and Donor Blood/Identification of Donor Blood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  <w:r>
        <w:t>460.150</w:t>
      </w:r>
      <w:r>
        <w:tab/>
        <w:t xml:space="preserve">Directed Blood Donations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PURCHASED BLOOD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  <w:r>
        <w:t>460.410</w:t>
      </w:r>
      <w:r>
        <w:tab/>
        <w:t>Justification and Charting Requirements for the Transfer and Administration of Purchased Blood</w:t>
      </w:r>
      <w:r w:rsidR="004D7E13">
        <w:t xml:space="preserve"> </w:t>
      </w:r>
      <w:r>
        <w:t xml:space="preserve">Effective July 1, 1973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HIV CONTAMINATED BLOOD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A3F63" w:rsidRDefault="00CA3F63" w:rsidP="00CA3F63">
      <w:pPr>
        <w:widowControl w:val="0"/>
        <w:autoSpaceDE w:val="0"/>
        <w:autoSpaceDN w:val="0"/>
        <w:adjustRightInd w:val="0"/>
        <w:ind w:left="1440" w:hanging="1440"/>
      </w:pPr>
      <w:r>
        <w:t>460.500</w:t>
      </w:r>
      <w:r>
        <w:tab/>
        <w:t xml:space="preserve">Handling and Disposal of HIV Contaminated Blood </w:t>
      </w:r>
    </w:p>
    <w:sectPr w:rsidR="00CA3F63" w:rsidSect="00CA3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F63"/>
    <w:rsid w:val="00041962"/>
    <w:rsid w:val="004D7E13"/>
    <w:rsid w:val="009F2CCA"/>
    <w:rsid w:val="00B907DC"/>
    <w:rsid w:val="00CA3F63"/>
    <w:rsid w:val="00F3115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General Assembly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