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8C" w:rsidRDefault="00C3508C" w:rsidP="00C350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508C" w:rsidRDefault="00C3508C" w:rsidP="00C350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450.320  Conformance to Local Ordinances</w:t>
      </w:r>
      <w:r>
        <w:t xml:space="preserve"> </w:t>
      </w:r>
    </w:p>
    <w:p w:rsidR="00C3508C" w:rsidRDefault="00C3508C" w:rsidP="00C3508C">
      <w:pPr>
        <w:widowControl w:val="0"/>
        <w:autoSpaceDE w:val="0"/>
        <w:autoSpaceDN w:val="0"/>
        <w:adjustRightInd w:val="0"/>
      </w:pPr>
    </w:p>
    <w:p w:rsidR="00C3508C" w:rsidRDefault="00C3508C" w:rsidP="00C3508C">
      <w:pPr>
        <w:widowControl w:val="0"/>
        <w:autoSpaceDE w:val="0"/>
        <w:autoSpaceDN w:val="0"/>
        <w:adjustRightInd w:val="0"/>
      </w:pPr>
      <w:r>
        <w:t xml:space="preserve">Laboratory quarters and facilities shall conform to all local building, safety, and fire codes or ordinances. Each initial license application and each license application for a change of location, shall be accompanied by a letter from the laboratory owner indicating that the laboratory has been inspected and approved by the local authorities to ensure that the laboratory meets the applicable building safety code; plumbing code, fire code, and ordinances, or by-laws. If there are no local codes, ordinances or by-laws relating to plumbing, the owner shall submit documentation that the laboratory premise has been inspected and approved by a State licensed plumber within the last year. </w:t>
      </w:r>
    </w:p>
    <w:p w:rsidR="00C3508C" w:rsidRDefault="00C3508C" w:rsidP="00C3508C">
      <w:pPr>
        <w:widowControl w:val="0"/>
        <w:autoSpaceDE w:val="0"/>
        <w:autoSpaceDN w:val="0"/>
        <w:adjustRightInd w:val="0"/>
      </w:pPr>
    </w:p>
    <w:p w:rsidR="00C3508C" w:rsidRDefault="00C3508C" w:rsidP="00C350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11573, effective July 1, 1989) </w:t>
      </w:r>
    </w:p>
    <w:sectPr w:rsidR="00C3508C" w:rsidSect="00C35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08C"/>
    <w:rsid w:val="004E1176"/>
    <w:rsid w:val="005C3366"/>
    <w:rsid w:val="00622D2F"/>
    <w:rsid w:val="00C3508C"/>
    <w:rsid w:val="00E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