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F" w:rsidRPr="00EF0D1F" w:rsidRDefault="00EF0D1F" w:rsidP="00EF0D1F">
      <w:pPr>
        <w:widowControl w:val="0"/>
        <w:autoSpaceDE w:val="0"/>
        <w:autoSpaceDN w:val="0"/>
        <w:adjustRightInd w:val="0"/>
      </w:pPr>
    </w:p>
    <w:p w:rsidR="00EF0D1F" w:rsidRPr="00EF0D1F" w:rsidRDefault="00EF0D1F" w:rsidP="00EF0D1F">
      <w:pPr>
        <w:widowControl w:val="0"/>
      </w:pPr>
      <w:bookmarkStart w:id="0" w:name="_Hlk66276179"/>
      <w:bookmarkStart w:id="1" w:name="_Hlk58581784"/>
      <w:r w:rsidRPr="00EF0D1F">
        <w:rPr>
          <w:b/>
        </w:rPr>
        <w:t xml:space="preserve">Section 390.626  Criminal History Background Checks for Persons Who Were Residents on </w:t>
      </w:r>
      <w:r w:rsidR="00FA73E5">
        <w:rPr>
          <w:b/>
        </w:rPr>
        <w:t>January 1, 2022</w:t>
      </w:r>
    </w:p>
    <w:bookmarkEnd w:id="0"/>
    <w:p w:rsidR="00EF0D1F" w:rsidRPr="00EF0D1F" w:rsidRDefault="00EF0D1F" w:rsidP="00EF0D1F">
      <w:pPr>
        <w:widowControl w:val="0"/>
      </w:pPr>
    </w:p>
    <w:bookmarkEnd w:id="1"/>
    <w:p w:rsidR="00EF0D1F" w:rsidRPr="00EF0D1F" w:rsidRDefault="00EF0D1F" w:rsidP="00EF0D1F">
      <w:pPr>
        <w:widowControl w:val="0"/>
        <w:ind w:left="1440" w:hanging="720"/>
      </w:pPr>
      <w:r w:rsidRPr="00EF0D1F">
        <w:t>a)</w:t>
      </w:r>
      <w:r w:rsidRPr="00EF0D1F">
        <w:tab/>
        <w:t xml:space="preserve">The facility shall, within 30 days after the adoption of these amendments, </w:t>
      </w:r>
      <w:r w:rsidRPr="00EF0D1F">
        <w:rPr>
          <w:i/>
        </w:rPr>
        <w:t>compare its residents against the Illinois Department of Corrections and Illinois State Police registered sex offender databases</w:t>
      </w:r>
      <w:r w:rsidRPr="00EF0D1F">
        <w:t>.  (Section 3-202.3(3) of the Act)</w:t>
      </w:r>
    </w:p>
    <w:p w:rsidR="00EF0D1F" w:rsidRPr="00EF0D1F" w:rsidRDefault="00EF0D1F" w:rsidP="00132248">
      <w:pPr>
        <w:widowControl w:val="0"/>
        <w:tabs>
          <w:tab w:val="left" w:pos="4536"/>
        </w:tabs>
      </w:pPr>
    </w:p>
    <w:p w:rsidR="00EF0D1F" w:rsidRPr="00EF0D1F" w:rsidRDefault="00EF0D1F" w:rsidP="00EF0D1F">
      <w:pPr>
        <w:widowControl w:val="0"/>
        <w:ind w:left="1440" w:hanging="720"/>
      </w:pPr>
      <w:r w:rsidRPr="00EF0D1F">
        <w:t>b)</w:t>
      </w:r>
      <w:r w:rsidRPr="00EF0D1F">
        <w:tab/>
        <w:t xml:space="preserve">The facility shall </w:t>
      </w:r>
      <w:r w:rsidRPr="00EF0D1F">
        <w:rPr>
          <w:i/>
        </w:rPr>
        <w:t>notify the Department</w:t>
      </w:r>
      <w:r w:rsidRPr="00EF0D1F">
        <w:t xml:space="preserve">, via the Department’s Identified Offenders Program web-based portal at:  https://idph.illinois.gov/IOPFacilitySubmission, </w:t>
      </w:r>
      <w:r w:rsidRPr="00EF0D1F">
        <w:rPr>
          <w:i/>
        </w:rPr>
        <w:t xml:space="preserve">within 48 hours </w:t>
      </w:r>
      <w:r w:rsidRPr="00EF0D1F">
        <w:t>after</w:t>
      </w:r>
      <w:r w:rsidRPr="00EF0D1F">
        <w:rPr>
          <w:i/>
        </w:rPr>
        <w:t xml:space="preserve"> determining that a resident or residents of the licensed facility are listed on the Illinois Department of Corrections or Illinois State Police registered sex offender databases</w:t>
      </w:r>
      <w:r w:rsidRPr="00EF0D1F">
        <w:t xml:space="preserve">. (Section 3-202.3(4) of the Act) For a resident or residents who are found to be on the Illinois Department of Corrections or Illinois State Police sex offender databases, the facility shall initiate a criminal history background check in compliance with Section 2-201.5(b) of the Act and Section 390.625(d). </w:t>
      </w:r>
    </w:p>
    <w:p w:rsidR="00EF0D1F" w:rsidRPr="00EF0D1F" w:rsidRDefault="00EF0D1F" w:rsidP="00132248">
      <w:pPr>
        <w:widowControl w:val="0"/>
      </w:pPr>
      <w:bookmarkStart w:id="2" w:name="_GoBack"/>
      <w:bookmarkEnd w:id="2"/>
    </w:p>
    <w:p w:rsidR="00EF0D1F" w:rsidRPr="00EF0D1F" w:rsidRDefault="00EF0D1F" w:rsidP="00EF0D1F">
      <w:pPr>
        <w:widowControl w:val="0"/>
        <w:ind w:left="1440" w:hanging="720"/>
      </w:pPr>
      <w:r w:rsidRPr="00EF0D1F">
        <w:t>c)</w:t>
      </w:r>
      <w:r w:rsidRPr="00EF0D1F">
        <w:tab/>
        <w:t xml:space="preserve">The facility also shall comply with Section 390.625, subsections (f) through (j). </w:t>
      </w:r>
    </w:p>
    <w:p w:rsidR="000174EB" w:rsidRDefault="000174EB" w:rsidP="00093935"/>
    <w:p w:rsidR="00EF0D1F" w:rsidRPr="00093935" w:rsidRDefault="00EF0D1F" w:rsidP="00EF0D1F">
      <w:pPr>
        <w:ind w:left="720"/>
      </w:pPr>
      <w:r>
        <w:t>(Source:  Added at 4</w:t>
      </w:r>
      <w:r w:rsidR="00A0022A">
        <w:t>6</w:t>
      </w:r>
      <w:r>
        <w:t xml:space="preserve"> Ill. Reg. </w:t>
      </w:r>
      <w:r w:rsidR="00AC6D8F">
        <w:t>8192</w:t>
      </w:r>
      <w:r>
        <w:t xml:space="preserve">, effective </w:t>
      </w:r>
      <w:r w:rsidR="00AC6D8F">
        <w:t>May 6, 2022</w:t>
      </w:r>
      <w:r>
        <w:t>)</w:t>
      </w:r>
    </w:p>
    <w:sectPr w:rsidR="00EF0D1F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E6A" w:rsidRDefault="00783E6A">
      <w:r>
        <w:separator/>
      </w:r>
    </w:p>
  </w:endnote>
  <w:endnote w:type="continuationSeparator" w:id="0">
    <w:p w:rsidR="00783E6A" w:rsidRDefault="0078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E6A" w:rsidRDefault="00783E6A">
      <w:r>
        <w:separator/>
      </w:r>
    </w:p>
  </w:footnote>
  <w:footnote w:type="continuationSeparator" w:id="0">
    <w:p w:rsidR="00783E6A" w:rsidRDefault="00783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E6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248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3250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3E6A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022A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D8F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0D1F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73E5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36974-931D-47F6-AEFA-FD35BB6E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2022-04-25T16:20:00Z</dcterms:created>
  <dcterms:modified xsi:type="dcterms:W3CDTF">2022-05-19T20:11:00Z</dcterms:modified>
</cp:coreProperties>
</file>