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79" w:rsidRPr="008542A8" w:rsidRDefault="005A3579" w:rsidP="005A3579">
      <w:pPr>
        <w:widowControl w:val="0"/>
      </w:pPr>
    </w:p>
    <w:p w:rsidR="005A3579" w:rsidRPr="008542A8" w:rsidRDefault="005A3579" w:rsidP="005A3579">
      <w:pPr>
        <w:widowControl w:val="0"/>
        <w:rPr>
          <w:b/>
        </w:rPr>
      </w:pPr>
      <w:r w:rsidRPr="008542A8">
        <w:rPr>
          <w:b/>
        </w:rPr>
        <w:t>Section 380.610  Physician Medical</w:t>
      </w:r>
      <w:r w:rsidRPr="008542A8">
        <w:rPr>
          <w:b/>
          <w:color w:val="00B050"/>
        </w:rPr>
        <w:t xml:space="preserve"> </w:t>
      </w:r>
      <w:r w:rsidRPr="008542A8">
        <w:rPr>
          <w:b/>
        </w:rPr>
        <w:t>Services</w:t>
      </w:r>
    </w:p>
    <w:p w:rsidR="005A3579" w:rsidRPr="008542A8" w:rsidRDefault="005A3579" w:rsidP="005A3579">
      <w:pPr>
        <w:widowControl w:val="0"/>
      </w:pPr>
    </w:p>
    <w:p w:rsidR="005A3579" w:rsidRPr="008542A8" w:rsidRDefault="005A3579" w:rsidP="005A3579">
      <w:pPr>
        <w:widowControl w:val="0"/>
        <w:ind w:left="1440" w:hanging="720"/>
      </w:pPr>
      <w:r w:rsidRPr="008542A8">
        <w:t>a)</w:t>
      </w:r>
      <w:r w:rsidRPr="008542A8">
        <w:tab/>
      </w:r>
      <w:r w:rsidRPr="008542A8">
        <w:rPr>
          <w:szCs w:val="24"/>
        </w:rPr>
        <w:t xml:space="preserve">The licensee shall ensure sufficient physician services to meet the needs of all consumers being served by the facility.  </w:t>
      </w:r>
      <w:r w:rsidRPr="008542A8">
        <w:t>Physician services shall be provided by medical doctors</w:t>
      </w:r>
      <w:r w:rsidRPr="008542A8">
        <w:rPr>
          <w:color w:val="00B050"/>
        </w:rPr>
        <w:t xml:space="preserve"> </w:t>
      </w:r>
      <w:r w:rsidRPr="008542A8">
        <w:t>who are under contract with the facility or have been chosen by the consumer or by the consumer</w:t>
      </w:r>
      <w:r>
        <w:t>'</w:t>
      </w:r>
      <w:r w:rsidRPr="008542A8">
        <w:t>s substitute decision maker to direct the consumer</w:t>
      </w:r>
      <w:r>
        <w:t>'</w:t>
      </w:r>
      <w:r w:rsidRPr="008542A8">
        <w:t>s medical care.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1440" w:hanging="720"/>
      </w:pPr>
      <w:r w:rsidRPr="008542A8">
        <w:t>b)</w:t>
      </w:r>
      <w:r w:rsidRPr="008542A8">
        <w:tab/>
        <w:t>Physician services shall include, but are not limited to: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2160" w:hanging="720"/>
      </w:pPr>
      <w:r w:rsidRPr="008542A8">
        <w:t>1)</w:t>
      </w:r>
      <w:r w:rsidRPr="008542A8">
        <w:tab/>
        <w:t>The initial health evaluation, including a written report of a physical examination, and history, obtained within 72 hours after admission, unless a health evaluation has been completed within 30 days prior to admission and is in the consumer</w:t>
      </w:r>
      <w:r>
        <w:t>'</w:t>
      </w:r>
      <w:r w:rsidRPr="008542A8">
        <w:t xml:space="preserve">s record;  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2160" w:hanging="720"/>
      </w:pPr>
      <w:r w:rsidRPr="008542A8">
        <w:t>2)</w:t>
      </w:r>
      <w:r w:rsidRPr="008542A8">
        <w:tab/>
        <w:t>An evaluation of the consumer and</w:t>
      </w:r>
      <w:r w:rsidR="009D46C9">
        <w:t>,</w:t>
      </w:r>
      <w:r w:rsidRPr="008542A8">
        <w:t xml:space="preserve"> upon change of physicians, a review of the order for care and treatment;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2160" w:hanging="720"/>
      </w:pPr>
      <w:r w:rsidRPr="008542A8">
        <w:t>3)</w:t>
      </w:r>
      <w:r w:rsidRPr="008542A8">
        <w:tab/>
        <w:t>Written and signed orders for diet,</w:t>
      </w:r>
      <w:r w:rsidR="009D46C9">
        <w:t xml:space="preserve"> diagnostic tests, consultation</w:t>
      </w:r>
      <w:r w:rsidRPr="008542A8">
        <w:t xml:space="preserve"> and medical treatment of the consumer; and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2160" w:hanging="720"/>
      </w:pPr>
      <w:r w:rsidRPr="008542A8">
        <w:t>4)</w:t>
      </w:r>
      <w:r w:rsidRPr="008542A8">
        <w:tab/>
        <w:t>Health care progress notes and other appropriate entries in the consumer record.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1440" w:hanging="720"/>
      </w:pPr>
      <w:r w:rsidRPr="008542A8">
        <w:t>c)</w:t>
      </w:r>
      <w:r w:rsidRPr="008542A8">
        <w:tab/>
        <w:t>Orders for therapeutic separation shall comply with the requirements of Section 380.160.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1440" w:hanging="720"/>
        <w:rPr>
          <w:bCs/>
        </w:rPr>
      </w:pPr>
      <w:r w:rsidRPr="008542A8">
        <w:t>d)</w:t>
      </w:r>
      <w:r w:rsidRPr="008542A8">
        <w:tab/>
        <w:t xml:space="preserve">Orders for emergency treatment for the safety of the consumer without informed consent shall meet the requirements of Section 380.150 and the </w:t>
      </w:r>
      <w:r w:rsidRPr="008542A8">
        <w:rPr>
          <w:bCs/>
        </w:rPr>
        <w:t>Mental Health and Developmental Disabilities Code.</w:t>
      </w:r>
    </w:p>
    <w:p w:rsidR="005A3579" w:rsidRPr="008542A8" w:rsidRDefault="005A3579" w:rsidP="006D1E9C"/>
    <w:p w:rsidR="005A3579" w:rsidRPr="008542A8" w:rsidRDefault="005A3579" w:rsidP="005A3579">
      <w:pPr>
        <w:widowControl w:val="0"/>
        <w:ind w:left="1440" w:hanging="720"/>
      </w:pPr>
      <w:r w:rsidRPr="008542A8">
        <w:t>e)</w:t>
      </w:r>
      <w:r w:rsidRPr="008542A8">
        <w:tab/>
        <w:t>Non-physician practitioners may render those medical services that they are legally authorized to perform.</w:t>
      </w:r>
    </w:p>
    <w:p w:rsidR="005A3579" w:rsidRPr="008542A8" w:rsidRDefault="005A3579" w:rsidP="006D1E9C">
      <w:bookmarkStart w:id="0" w:name="_GoBack"/>
      <w:bookmarkEnd w:id="0"/>
    </w:p>
    <w:p w:rsidR="005A3579" w:rsidRPr="00AD4141" w:rsidRDefault="005A3579" w:rsidP="005A3579">
      <w:pPr>
        <w:widowControl w:val="0"/>
        <w:ind w:left="1440" w:hanging="720"/>
      </w:pPr>
      <w:r w:rsidRPr="008542A8">
        <w:t>f)</w:t>
      </w:r>
      <w:r w:rsidRPr="008542A8">
        <w:tab/>
      </w:r>
      <w:r w:rsidRPr="00AD4141">
        <w:t xml:space="preserve">The executive director shall verify a physician's credentials by contacting a hospital through which the doctor has practicing rights </w:t>
      </w:r>
      <w:r w:rsidR="00A14F1B">
        <w:t>and by checking applicable databases, including, but not limited to</w:t>
      </w:r>
      <w:r w:rsidR="00415AE6">
        <w:t>,</w:t>
      </w:r>
      <w:r w:rsidR="00A14F1B">
        <w:t xml:space="preserve"> the Illinois Department of Financial and Professional Regulation </w:t>
      </w:r>
      <w:r w:rsidR="009D46C9">
        <w:t>L</w:t>
      </w:r>
      <w:r w:rsidR="00A14F1B">
        <w:t xml:space="preserve">icense </w:t>
      </w:r>
      <w:r w:rsidR="009D46C9">
        <w:t>Look</w:t>
      </w:r>
      <w:r w:rsidR="00A14F1B">
        <w:t>up and the National Practitioner Data Bank</w:t>
      </w:r>
      <w:r w:rsidRPr="00AD4141">
        <w:t>.</w:t>
      </w:r>
    </w:p>
    <w:sectPr w:rsidR="005A3579" w:rsidRPr="00AD41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03" w:rsidRDefault="00786A03">
      <w:r>
        <w:separator/>
      </w:r>
    </w:p>
  </w:endnote>
  <w:endnote w:type="continuationSeparator" w:id="0">
    <w:p w:rsidR="00786A03" w:rsidRDefault="0078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03" w:rsidRDefault="00786A03">
      <w:r>
        <w:separator/>
      </w:r>
    </w:p>
  </w:footnote>
  <w:footnote w:type="continuationSeparator" w:id="0">
    <w:p w:rsidR="00786A03" w:rsidRDefault="0078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AE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579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E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A0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6C9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1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14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BB579-631C-4EF4-9323-B4F5ADD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79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2014-05-27T15:49:00Z</dcterms:created>
  <dcterms:modified xsi:type="dcterms:W3CDTF">2014-11-17T23:05:00Z</dcterms:modified>
</cp:coreProperties>
</file>