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ED" w:rsidRDefault="00653AED" w:rsidP="00653A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AED" w:rsidRDefault="00653AED" w:rsidP="00653A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370.3080  Transfer and/or Discharge</w:t>
      </w:r>
      <w:r>
        <w:t xml:space="preserve"> </w:t>
      </w:r>
    </w:p>
    <w:p w:rsidR="00653AED" w:rsidRDefault="00653AED" w:rsidP="00653AED">
      <w:pPr>
        <w:widowControl w:val="0"/>
        <w:autoSpaceDE w:val="0"/>
        <w:autoSpaceDN w:val="0"/>
        <w:adjustRightInd w:val="0"/>
      </w:pPr>
    </w:p>
    <w:p w:rsidR="00653AED" w:rsidRDefault="00653AED" w:rsidP="00653AED">
      <w:pPr>
        <w:widowControl w:val="0"/>
        <w:autoSpaceDE w:val="0"/>
        <w:autoSpaceDN w:val="0"/>
        <w:adjustRightInd w:val="0"/>
      </w:pPr>
      <w:r>
        <w:t xml:space="preserve">The facility shall comply with all of the provisions of "The Mental Health and Developmental Disabilities Code," as amended pertaining to the transfer and/or discharge of residents. </w:t>
      </w:r>
    </w:p>
    <w:sectPr w:rsidR="00653AED" w:rsidSect="00653A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AED"/>
    <w:rsid w:val="005252D8"/>
    <w:rsid w:val="0057264C"/>
    <w:rsid w:val="005C3366"/>
    <w:rsid w:val="00653AED"/>
    <w:rsid w:val="00B6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