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9AA7" w14:textId="77777777" w:rsidR="00B67198" w:rsidRDefault="00B67198" w:rsidP="00B67198">
      <w:pPr>
        <w:widowControl w:val="0"/>
        <w:autoSpaceDE w:val="0"/>
        <w:autoSpaceDN w:val="0"/>
        <w:adjustRightInd w:val="0"/>
      </w:pPr>
    </w:p>
    <w:p w14:paraId="14CDBFDA" w14:textId="77777777" w:rsidR="00B67198" w:rsidRDefault="00B67198" w:rsidP="00B671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330.1970  Scheduling of Meals</w:t>
      </w:r>
      <w:r>
        <w:t xml:space="preserve"> </w:t>
      </w:r>
    </w:p>
    <w:p w14:paraId="3445D71A" w14:textId="77777777" w:rsidR="00B67198" w:rsidRDefault="00B67198" w:rsidP="00B67198">
      <w:pPr>
        <w:widowControl w:val="0"/>
        <w:autoSpaceDE w:val="0"/>
        <w:autoSpaceDN w:val="0"/>
        <w:adjustRightInd w:val="0"/>
      </w:pPr>
    </w:p>
    <w:p w14:paraId="7659D02B" w14:textId="77777777" w:rsidR="00B67198" w:rsidRDefault="00B67198" w:rsidP="00B671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minimum of three meals or their equivalent shall be served daily at regular times with no more than a 14 hour span between a substantial evening meal and breakfast.  The 14 hour span shall not apply to facilities using the "four or five meal-a-day" plan, provided the evening meal is substantial and includes, but is not limited to, a good quality protein, bread or bread substitute, a dessert and a nourishing beverage. </w:t>
      </w:r>
    </w:p>
    <w:p w14:paraId="6E93E5A6" w14:textId="77777777" w:rsidR="00511E2F" w:rsidRDefault="00511E2F" w:rsidP="00922EC6">
      <w:pPr>
        <w:widowControl w:val="0"/>
        <w:autoSpaceDE w:val="0"/>
        <w:autoSpaceDN w:val="0"/>
        <w:adjustRightInd w:val="0"/>
      </w:pPr>
    </w:p>
    <w:p w14:paraId="3ADDFE07" w14:textId="77777777" w:rsidR="00B67198" w:rsidRDefault="00B67198" w:rsidP="00B671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Bedtime snacks of nourishing quality shall be offered.   Snacks of nourishing quality shall be offered between meals when there is a time span of four or more hours between the ending of one meal and the serving of the next, or as otherwise indicated in the resident's plan of care. </w:t>
      </w:r>
    </w:p>
    <w:p w14:paraId="71671B98" w14:textId="77777777" w:rsidR="00511E2F" w:rsidRDefault="00511E2F" w:rsidP="00C175F2">
      <w:pPr>
        <w:widowControl w:val="0"/>
        <w:autoSpaceDE w:val="0"/>
        <w:autoSpaceDN w:val="0"/>
        <w:adjustRightInd w:val="0"/>
      </w:pPr>
    </w:p>
    <w:p w14:paraId="1B9A9A3F" w14:textId="77777777" w:rsidR="00B67198" w:rsidRDefault="00B67198" w:rsidP="00B671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resident refuses food served, reasonable and nutritionally appropriate substitutes shall be served. </w:t>
      </w:r>
    </w:p>
    <w:p w14:paraId="151C1877" w14:textId="77777777" w:rsidR="00B67198" w:rsidRDefault="00B67198" w:rsidP="00C175F2">
      <w:pPr>
        <w:widowControl w:val="0"/>
        <w:autoSpaceDE w:val="0"/>
        <w:autoSpaceDN w:val="0"/>
        <w:adjustRightInd w:val="0"/>
      </w:pPr>
    </w:p>
    <w:p w14:paraId="71E33BD5" w14:textId="77777777" w:rsidR="00B67198" w:rsidRDefault="00B67198" w:rsidP="00B671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14370, effective September 3, 1992) </w:t>
      </w:r>
    </w:p>
    <w:sectPr w:rsidR="00B67198" w:rsidSect="00B67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198"/>
    <w:rsid w:val="00511E2F"/>
    <w:rsid w:val="005907FD"/>
    <w:rsid w:val="005C3366"/>
    <w:rsid w:val="008E2629"/>
    <w:rsid w:val="00922EC6"/>
    <w:rsid w:val="00B67198"/>
    <w:rsid w:val="00C175F2"/>
    <w:rsid w:val="00E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32192B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2025-02-23T21:05:00Z</dcterms:modified>
</cp:coreProperties>
</file>