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B22F4" w14:textId="77777777" w:rsidR="003D6CAF" w:rsidRDefault="003D6CAF" w:rsidP="0060370E">
      <w:pPr>
        <w:widowControl w:val="0"/>
        <w:autoSpaceDE w:val="0"/>
        <w:autoSpaceDN w:val="0"/>
        <w:adjustRightInd w:val="0"/>
      </w:pPr>
    </w:p>
    <w:p w14:paraId="50CE36E2" w14:textId="140ADD46" w:rsidR="0060370E" w:rsidRDefault="0060370E" w:rsidP="0060370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300.APPENDIX E </w:t>
      </w:r>
      <w:r w:rsidR="00F87EE2">
        <w:rPr>
          <w:b/>
          <w:bCs/>
        </w:rPr>
        <w:t xml:space="preserve"> </w:t>
      </w:r>
      <w:r>
        <w:rPr>
          <w:b/>
          <w:bCs/>
        </w:rPr>
        <w:t xml:space="preserve"> Criteria for Activity Directors Who Need Only Minimal Consultation (Repealed)</w:t>
      </w:r>
      <w:r>
        <w:t xml:space="preserve"> </w:t>
      </w:r>
    </w:p>
    <w:p w14:paraId="121C5B57" w14:textId="77777777" w:rsidR="0060370E" w:rsidRDefault="0060370E" w:rsidP="0060370E">
      <w:pPr>
        <w:widowControl w:val="0"/>
        <w:autoSpaceDE w:val="0"/>
        <w:autoSpaceDN w:val="0"/>
        <w:adjustRightInd w:val="0"/>
      </w:pPr>
    </w:p>
    <w:p w14:paraId="64E8C6E9" w14:textId="77777777" w:rsidR="0060370E" w:rsidRDefault="0060370E" w:rsidP="006037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17330, effective November 1, 2000) </w:t>
      </w:r>
    </w:p>
    <w:sectPr w:rsidR="0060370E" w:rsidSect="006037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370E"/>
    <w:rsid w:val="003D6CAF"/>
    <w:rsid w:val="005C3366"/>
    <w:rsid w:val="0060370E"/>
    <w:rsid w:val="006A5578"/>
    <w:rsid w:val="00810D0C"/>
    <w:rsid w:val="00CB3873"/>
    <w:rsid w:val="00F17A65"/>
    <w:rsid w:val="00F8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F8BFE8"/>
  <w15:docId w15:val="{05DCF6CC-D404-4D10-AC4C-65EECEC1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6</cp:revision>
  <dcterms:created xsi:type="dcterms:W3CDTF">2012-06-21T23:26:00Z</dcterms:created>
  <dcterms:modified xsi:type="dcterms:W3CDTF">2025-02-21T19:08:00Z</dcterms:modified>
</cp:coreProperties>
</file>