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0D4F" w14:textId="77777777" w:rsidR="00FC5E95" w:rsidRDefault="00FC5E95" w:rsidP="00FC5E95">
      <w:pPr>
        <w:widowControl w:val="0"/>
        <w:autoSpaceDE w:val="0"/>
        <w:autoSpaceDN w:val="0"/>
        <w:adjustRightInd w:val="0"/>
        <w:jc w:val="center"/>
      </w:pPr>
      <w:r>
        <w:t>SUBPART A:  LICENSURE</w:t>
      </w:r>
    </w:p>
    <w:p w14:paraId="48BB69B0" w14:textId="77777777" w:rsidR="00FC5E95" w:rsidRDefault="00FC5E95" w:rsidP="00365468">
      <w:pPr>
        <w:widowControl w:val="0"/>
        <w:autoSpaceDE w:val="0"/>
        <w:autoSpaceDN w:val="0"/>
        <w:adjustRightInd w:val="0"/>
      </w:pPr>
    </w:p>
    <w:p w14:paraId="58D2648B" w14:textId="77777777" w:rsidR="00FC5E95" w:rsidRDefault="00FC5E95" w:rsidP="00FC5E9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A682002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280.1000</w:t>
      </w:r>
      <w:r>
        <w:tab/>
        <w:t xml:space="preserve">Definitions </w:t>
      </w:r>
    </w:p>
    <w:p w14:paraId="27A0BBB4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280.1010</w:t>
      </w:r>
      <w:r>
        <w:tab/>
        <w:t xml:space="preserve">Incorporated and Referenced Materials </w:t>
      </w:r>
    </w:p>
    <w:p w14:paraId="5C4DAD19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280.1015</w:t>
      </w:r>
      <w:r>
        <w:tab/>
        <w:t>Licensure Applicability</w:t>
      </w:r>
    </w:p>
    <w:p w14:paraId="2AF68794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280.1020</w:t>
      </w:r>
      <w:r>
        <w:tab/>
        <w:t xml:space="preserve">Licensure Procedures </w:t>
      </w:r>
    </w:p>
    <w:p w14:paraId="4EBBF708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280.1030</w:t>
      </w:r>
      <w:r>
        <w:tab/>
        <w:t xml:space="preserve">Statement of Ownership </w:t>
      </w:r>
    </w:p>
    <w:p w14:paraId="1C00C593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280.1040</w:t>
      </w:r>
      <w:r>
        <w:tab/>
        <w:t xml:space="preserve">Inspections and Investigations </w:t>
      </w:r>
    </w:p>
    <w:p w14:paraId="64A85FCF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280.1050</w:t>
      </w:r>
      <w:r>
        <w:tab/>
        <w:t xml:space="preserve">Notice of Violation and Plan of Correction </w:t>
      </w:r>
    </w:p>
    <w:p w14:paraId="2A706603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280.1060</w:t>
      </w:r>
      <w:r>
        <w:tab/>
        <w:t xml:space="preserve">Adverse Licensure Actions </w:t>
      </w:r>
    </w:p>
    <w:p w14:paraId="35064474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</w:p>
    <w:p w14:paraId="4C7CD4EE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HOSPICE SERVICES</w:t>
      </w:r>
    </w:p>
    <w:p w14:paraId="6C01908A" w14:textId="77777777" w:rsidR="00FC5E95" w:rsidRDefault="00FC5E95" w:rsidP="00365468">
      <w:pPr>
        <w:widowControl w:val="0"/>
        <w:autoSpaceDE w:val="0"/>
        <w:autoSpaceDN w:val="0"/>
        <w:adjustRightInd w:val="0"/>
        <w:ind w:left="1440" w:hanging="1440"/>
      </w:pPr>
    </w:p>
    <w:p w14:paraId="1312F56C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95DEA4D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280.2000</w:t>
      </w:r>
      <w:r>
        <w:tab/>
        <w:t xml:space="preserve">Hospice Service Plan </w:t>
      </w:r>
    </w:p>
    <w:p w14:paraId="02F2836A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280.2010</w:t>
      </w:r>
      <w:r>
        <w:tab/>
        <w:t xml:space="preserve">Hospice Services </w:t>
      </w:r>
    </w:p>
    <w:p w14:paraId="2CA81B27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280.2020</w:t>
      </w:r>
      <w:r>
        <w:tab/>
        <w:t xml:space="preserve">Administration </w:t>
      </w:r>
    </w:p>
    <w:p w14:paraId="48267000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280.2030</w:t>
      </w:r>
      <w:r>
        <w:tab/>
        <w:t xml:space="preserve">Policies and Procedures </w:t>
      </w:r>
    </w:p>
    <w:p w14:paraId="05A38FC3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280.2035</w:t>
      </w:r>
      <w:r>
        <w:tab/>
        <w:t>Health Care Worker Background Check</w:t>
      </w:r>
    </w:p>
    <w:p w14:paraId="6ECEE48F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280.2040</w:t>
      </w:r>
      <w:r>
        <w:tab/>
        <w:t xml:space="preserve">Personnel Policies </w:t>
      </w:r>
    </w:p>
    <w:p w14:paraId="12232F0C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280.2045</w:t>
      </w:r>
      <w:r>
        <w:tab/>
        <w:t xml:space="preserve">Initial Health Evaluation for Employees </w:t>
      </w:r>
    </w:p>
    <w:p w14:paraId="6AD0A4D1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280.2050</w:t>
      </w:r>
      <w:r>
        <w:tab/>
        <w:t xml:space="preserve">Patient Rights </w:t>
      </w:r>
    </w:p>
    <w:p w14:paraId="614FCE60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280.2060</w:t>
      </w:r>
      <w:r>
        <w:tab/>
        <w:t xml:space="preserve">Clinical Records </w:t>
      </w:r>
    </w:p>
    <w:p w14:paraId="4DAD1ACE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280.2070</w:t>
      </w:r>
      <w:r>
        <w:tab/>
        <w:t xml:space="preserve">Medical Director and Physician Services </w:t>
      </w:r>
    </w:p>
    <w:p w14:paraId="04EA3A30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280.2080</w:t>
      </w:r>
      <w:r>
        <w:tab/>
        <w:t xml:space="preserve">Hospice Program Care </w:t>
      </w:r>
    </w:p>
    <w:p w14:paraId="28C705C0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280.2090</w:t>
      </w:r>
      <w:r>
        <w:tab/>
        <w:t xml:space="preserve">Quality Assurance Program </w:t>
      </w:r>
    </w:p>
    <w:p w14:paraId="76346712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280.3000</w:t>
      </w:r>
      <w:r>
        <w:tab/>
        <w:t xml:space="preserve">Research or Experimental Programs </w:t>
      </w:r>
    </w:p>
    <w:p w14:paraId="536312F3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</w:p>
    <w:p w14:paraId="1ADAE665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INPATIENT CARE</w:t>
      </w:r>
    </w:p>
    <w:p w14:paraId="5AC57CAB" w14:textId="77777777" w:rsidR="00FC5E95" w:rsidRDefault="00FC5E95" w:rsidP="00365468">
      <w:pPr>
        <w:widowControl w:val="0"/>
        <w:autoSpaceDE w:val="0"/>
        <w:autoSpaceDN w:val="0"/>
        <w:adjustRightInd w:val="0"/>
        <w:ind w:left="1440" w:hanging="1440"/>
      </w:pPr>
    </w:p>
    <w:p w14:paraId="654C8D00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4CA33E2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280.4000</w:t>
      </w:r>
      <w:r>
        <w:tab/>
        <w:t xml:space="preserve">Inpatient Care Facilities </w:t>
      </w:r>
    </w:p>
    <w:p w14:paraId="1C353ABF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280.4010</w:t>
      </w:r>
      <w:r>
        <w:tab/>
        <w:t xml:space="preserve">Licensure of Hospice Residences </w:t>
      </w:r>
    </w:p>
    <w:p w14:paraId="411B7C77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280.4015</w:t>
      </w:r>
      <w:r>
        <w:tab/>
        <w:t xml:space="preserve">Hospice Residence Application and Approval Review Criteria </w:t>
      </w:r>
    </w:p>
    <w:p w14:paraId="5682BB38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280.4020</w:t>
      </w:r>
      <w:r>
        <w:tab/>
        <w:t xml:space="preserve">Hospice Residence Admission and Discharge </w:t>
      </w:r>
    </w:p>
    <w:p w14:paraId="705532F3" w14:textId="77777777" w:rsidR="00FC5E95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280.4030</w:t>
      </w:r>
      <w:r>
        <w:tab/>
        <w:t xml:space="preserve">Hospice Residence Nursing Care and Assistance in Activities of Daily Living </w:t>
      </w:r>
    </w:p>
    <w:p w14:paraId="0F908BCB" w14:textId="77777777" w:rsidR="00B45F9C" w:rsidRDefault="00FC5E95" w:rsidP="00FC5E95">
      <w:pPr>
        <w:widowControl w:val="0"/>
        <w:autoSpaceDE w:val="0"/>
        <w:autoSpaceDN w:val="0"/>
        <w:adjustRightInd w:val="0"/>
        <w:ind w:left="1440" w:hanging="1440"/>
      </w:pPr>
      <w:r>
        <w:t>280.4040</w:t>
      </w:r>
      <w:r>
        <w:tab/>
        <w:t>Hospice Residence Operational Requirements</w:t>
      </w:r>
    </w:p>
    <w:sectPr w:rsidR="00B45F9C" w:rsidSect="00B45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F9C"/>
    <w:rsid w:val="00096199"/>
    <w:rsid w:val="00365468"/>
    <w:rsid w:val="007066B2"/>
    <w:rsid w:val="00AA219D"/>
    <w:rsid w:val="00B16CD3"/>
    <w:rsid w:val="00B45F9C"/>
    <w:rsid w:val="00CA6D7A"/>
    <w:rsid w:val="00D74BE0"/>
    <w:rsid w:val="00ED1703"/>
    <w:rsid w:val="00FA4862"/>
    <w:rsid w:val="00FB2699"/>
    <w:rsid w:val="00FC5E95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D7D501"/>
  <w15:docId w15:val="{757A8FB2-21BB-4984-8A00-5CB9A1AC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E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LICENSURE</vt:lpstr>
    </vt:vector>
  </TitlesOfParts>
  <Company>State of Illinois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LICENSURE</dc:title>
  <dc:subject/>
  <dc:creator>Illinois General Assembly</dc:creator>
  <cp:keywords/>
  <dc:description/>
  <cp:lastModifiedBy>Shipley, Melissa A.</cp:lastModifiedBy>
  <cp:revision>4</cp:revision>
  <dcterms:created xsi:type="dcterms:W3CDTF">2012-06-21T23:17:00Z</dcterms:created>
  <dcterms:modified xsi:type="dcterms:W3CDTF">2024-02-16T16:35:00Z</dcterms:modified>
</cp:coreProperties>
</file>