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2AB6" w14:textId="77777777" w:rsidR="00D85854" w:rsidRDefault="00D85854" w:rsidP="00D85854">
      <w:pPr>
        <w:widowControl w:val="0"/>
        <w:autoSpaceDE w:val="0"/>
        <w:autoSpaceDN w:val="0"/>
        <w:adjustRightInd w:val="0"/>
      </w:pPr>
    </w:p>
    <w:p w14:paraId="04164351" w14:textId="77777777" w:rsidR="00D85854" w:rsidRDefault="00D85854" w:rsidP="00D85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250.2670  Plumbing and Other Piping Systems</w:t>
      </w:r>
      <w:r>
        <w:t xml:space="preserve"> </w:t>
      </w:r>
    </w:p>
    <w:p w14:paraId="65211A91" w14:textId="77777777" w:rsidR="00D85854" w:rsidRDefault="00D85854" w:rsidP="00D85854">
      <w:pPr>
        <w:widowControl w:val="0"/>
        <w:autoSpaceDE w:val="0"/>
        <w:autoSpaceDN w:val="0"/>
        <w:adjustRightInd w:val="0"/>
      </w:pPr>
    </w:p>
    <w:p w14:paraId="420529F5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14:paraId="5B276A74" w14:textId="75796725" w:rsidR="00D85854" w:rsidRDefault="00D85854" w:rsidP="003D5CFD">
      <w:pPr>
        <w:widowControl w:val="0"/>
        <w:autoSpaceDE w:val="0"/>
        <w:autoSpaceDN w:val="0"/>
        <w:adjustRightInd w:val="0"/>
        <w:ind w:left="1440"/>
      </w:pPr>
      <w:r>
        <w:t xml:space="preserve">All plumbing systems shall be installed in accordance with the requirements of the Illinois Plumbing </w:t>
      </w:r>
      <w:r w:rsidR="008E1D79">
        <w:t>Code,</w:t>
      </w:r>
      <w:r>
        <w:t xml:space="preserve"> except that the number of </w:t>
      </w:r>
      <w:proofErr w:type="spellStart"/>
      <w:r>
        <w:t>waterclosets</w:t>
      </w:r>
      <w:proofErr w:type="spellEnd"/>
      <w:r>
        <w:t>, urinals, lavatories, bathtubs, showers, drinking fountains</w:t>
      </w:r>
      <w:r w:rsidR="006426E8">
        <w:t>,</w:t>
      </w:r>
      <w:r>
        <w:t xml:space="preserve"> and other fixtures shall be as required by the hospital programs. </w:t>
      </w:r>
    </w:p>
    <w:p w14:paraId="122BC4CD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3429AC16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Plumbing Fixtures </w:t>
      </w:r>
    </w:p>
    <w:p w14:paraId="3DBBAA00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63758BF4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Plumbing fixtures shall be of nonabsorptive acid-resistant materials. </w:t>
      </w:r>
    </w:p>
    <w:p w14:paraId="2F86F432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6752F2DC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E1D79">
        <w:t>Hand</w:t>
      </w:r>
      <w:r w:rsidR="006426E8">
        <w:t>-</w:t>
      </w:r>
      <w:r w:rsidR="008E1D79">
        <w:t>washing</w:t>
      </w:r>
      <w:r>
        <w:t xml:space="preserve"> lavatories used by medical and nursing staff shall be trimmed with valves </w:t>
      </w:r>
      <w:r w:rsidR="008E1D79">
        <w:t>that</w:t>
      </w:r>
      <w:r>
        <w:t xml:space="preserve"> can be operated without the use of hands where specifically required in </w:t>
      </w:r>
      <w:r w:rsidR="008E1D79">
        <w:t>Section 250.2630</w:t>
      </w:r>
      <w:r>
        <w:t xml:space="preserve">. </w:t>
      </w:r>
    </w:p>
    <w:p w14:paraId="743BD3CF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3639B000" w14:textId="77777777" w:rsidR="00D85854" w:rsidRDefault="00D85854" w:rsidP="00D8585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When blade handles are used for this purpose the b</w:t>
      </w:r>
      <w:r w:rsidR="00AF0D96">
        <w:t>lade handles shall not exceed 4½</w:t>
      </w:r>
      <w:r>
        <w:t xml:space="preserve"> inches in length, except </w:t>
      </w:r>
      <w:r w:rsidR="008E1D79">
        <w:t xml:space="preserve">that </w:t>
      </w:r>
      <w:r>
        <w:t xml:space="preserve">the handles on clinical sinks shall not be less than 6 inches in length. </w:t>
      </w:r>
    </w:p>
    <w:p w14:paraId="5E21B6F5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4E74AF5E" w14:textId="77777777" w:rsidR="00D85854" w:rsidRDefault="00D85854" w:rsidP="00D8585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8E1D79">
        <w:t>hand</w:t>
      </w:r>
      <w:r w:rsidR="006426E8">
        <w:t>-</w:t>
      </w:r>
      <w:r w:rsidR="008E1D79">
        <w:t>washing</w:t>
      </w:r>
      <w:r>
        <w:t xml:space="preserve"> and scrub sinks in </w:t>
      </w:r>
      <w:r w:rsidR="008E1D79">
        <w:t>surgery and emergency treatment, nurser</w:t>
      </w:r>
      <w:r w:rsidR="0032650A">
        <w:t>y</w:t>
      </w:r>
      <w:r w:rsidR="008E1D79">
        <w:t>, and delivery</w:t>
      </w:r>
      <w:r w:rsidR="0032650A">
        <w:t xml:space="preserve"> units</w:t>
      </w:r>
      <w:r>
        <w:t xml:space="preserve"> shall be trimmed with valves </w:t>
      </w:r>
      <w:r w:rsidR="008E1D79">
        <w:t>that</w:t>
      </w:r>
      <w:r>
        <w:t xml:space="preserve"> are </w:t>
      </w:r>
      <w:r w:rsidR="0032650A">
        <w:t>aseptically</w:t>
      </w:r>
      <w:r>
        <w:t xml:space="preserve"> operated (i.e., knee or foot controls) without the use of hands.  Wrist blades are not acceptable. </w:t>
      </w:r>
    </w:p>
    <w:p w14:paraId="6D78853C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439C31B4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Shower bases and tubs shall be provided with nonslip surfaces for standing patients. </w:t>
      </w:r>
    </w:p>
    <w:p w14:paraId="5A2B973D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5555D8A0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Water Supply Systems </w:t>
      </w:r>
    </w:p>
    <w:p w14:paraId="59644751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7710DC6B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Systems shall be designed to supply water at sufficient pressure to operate all fixtures and equipment during maximum demand periods. </w:t>
      </w:r>
    </w:p>
    <w:p w14:paraId="5CE4E796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549542ED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Bedpan</w:t>
      </w:r>
      <w:r w:rsidR="0032650A">
        <w:t>-</w:t>
      </w:r>
      <w:r>
        <w:t xml:space="preserve">flushing devices shall be provided on each patient toilet unless a clinical service sink is centrally located in each nursing unit.  This requirement does not apply to psychiatric units. </w:t>
      </w:r>
    </w:p>
    <w:p w14:paraId="7D356B57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0563E25E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Water distribution systems shall be arranged to provide hot water at each hot water outlet at all times.  Hot water </w:t>
      </w:r>
      <w:r w:rsidR="00A759B7">
        <w:t xml:space="preserve">temperature </w:t>
      </w:r>
      <w:r>
        <w:t xml:space="preserve">at shower, bathing, and </w:t>
      </w:r>
      <w:r w:rsidR="00A759B7">
        <w:t>hand</w:t>
      </w:r>
      <w:r w:rsidR="006426E8">
        <w:t>-</w:t>
      </w:r>
      <w:r w:rsidR="00A759B7">
        <w:t>washing</w:t>
      </w:r>
      <w:r>
        <w:t xml:space="preserve"> facilities shall not exceed 110</w:t>
      </w:r>
      <w:r w:rsidR="00AF0D96">
        <w:t>º</w:t>
      </w:r>
      <w:r>
        <w:t xml:space="preserve"> F (43</w:t>
      </w:r>
      <w:r w:rsidR="00AF0D96">
        <w:t>º</w:t>
      </w:r>
      <w:r>
        <w:t xml:space="preserve"> C). </w:t>
      </w:r>
    </w:p>
    <w:p w14:paraId="63EFEA11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05F377AE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Water Heaters and Tanks </w:t>
      </w:r>
    </w:p>
    <w:p w14:paraId="6842F818" w14:textId="47E723C7" w:rsidR="00D85854" w:rsidRDefault="00D85854" w:rsidP="003D5CFD">
      <w:pPr>
        <w:widowControl w:val="0"/>
        <w:autoSpaceDE w:val="0"/>
        <w:autoSpaceDN w:val="0"/>
        <w:adjustRightInd w:val="0"/>
        <w:ind w:left="1440"/>
      </w:pPr>
      <w:r>
        <w:t xml:space="preserve">Storage tanks shall be fabricated of corrosion-resistant metal or lined with non-corrosive material. </w:t>
      </w:r>
    </w:p>
    <w:p w14:paraId="6C349F29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39CADE0F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  <w:t xml:space="preserve">Drainage Systems </w:t>
      </w:r>
    </w:p>
    <w:p w14:paraId="36B5AA29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724DB006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Drain lines from sinks in which acid wastes may be poured shall be fabricated from acid-resistant material. </w:t>
      </w:r>
    </w:p>
    <w:p w14:paraId="2966BACF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65196EF0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Floor drains shall not be installed in operating rooms.  Flushing rim</w:t>
      </w:r>
      <w:r w:rsidR="00A759B7">
        <w:t>-</w:t>
      </w:r>
      <w:r>
        <w:t xml:space="preserve">type drains may be installed in </w:t>
      </w:r>
      <w:proofErr w:type="spellStart"/>
      <w:r w:rsidR="0032650A">
        <w:t>cystoscopic</w:t>
      </w:r>
      <w:proofErr w:type="spellEnd"/>
      <w:r w:rsidR="0032650A">
        <w:t xml:space="preserve"> operating rooms</w:t>
      </w:r>
      <w:r>
        <w:t xml:space="preserve">. </w:t>
      </w:r>
    </w:p>
    <w:p w14:paraId="1BC1E1EE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78051AC9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Building sewers shall discharge into a public </w:t>
      </w:r>
      <w:r w:rsidR="0032650A">
        <w:t>sew</w:t>
      </w:r>
      <w:r w:rsidR="006C1F98">
        <w:t>er</w:t>
      </w:r>
      <w:r>
        <w:t xml:space="preserve"> system</w:t>
      </w:r>
      <w:r w:rsidR="0032650A">
        <w:t>.</w:t>
      </w:r>
      <w:r w:rsidR="00A759B7">
        <w:t xml:space="preserve">  When a public sew</w:t>
      </w:r>
      <w:r w:rsidR="006C1F98">
        <w:t>er</w:t>
      </w:r>
      <w:r w:rsidR="00A759B7">
        <w:t xml:space="preserve"> </w:t>
      </w:r>
      <w:r w:rsidR="0032650A">
        <w:t xml:space="preserve">system </w:t>
      </w:r>
      <w:r w:rsidR="00A759B7">
        <w:t>is not available, sewage and liquid waste shall be collected, treated, and disposed of in a private sewage disposal system.  The design, construction, maintenance, and operation of the system shall comply with the Department's Private Sewage Disposal Code (77 Ill. Adm. Code 905).</w:t>
      </w:r>
      <w:r>
        <w:t xml:space="preserve"> </w:t>
      </w:r>
    </w:p>
    <w:p w14:paraId="76E17B1D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433D0F88" w14:textId="77777777" w:rsidR="00A759B7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A759B7">
        <w:t>Medical Gas Service</w:t>
      </w:r>
    </w:p>
    <w:p w14:paraId="73170DC4" w14:textId="2F1C46B5" w:rsidR="00D85854" w:rsidRDefault="00A759B7" w:rsidP="003D5CFD">
      <w:pPr>
        <w:widowControl w:val="0"/>
        <w:autoSpaceDE w:val="0"/>
        <w:autoSpaceDN w:val="0"/>
        <w:adjustRightInd w:val="0"/>
        <w:ind w:left="1440" w:hanging="15"/>
      </w:pPr>
      <w:r>
        <w:t>Medical gas inlets and outlets shall be provided as identified in Table E.</w:t>
      </w:r>
    </w:p>
    <w:p w14:paraId="56780945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560879A7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Service Outlets </w:t>
      </w:r>
    </w:p>
    <w:p w14:paraId="1E2FD07D" w14:textId="01FFE4AA" w:rsidR="00D85854" w:rsidRDefault="00D85854" w:rsidP="003D5CFD">
      <w:pPr>
        <w:widowControl w:val="0"/>
        <w:autoSpaceDE w:val="0"/>
        <w:autoSpaceDN w:val="0"/>
        <w:adjustRightInd w:val="0"/>
        <w:ind w:left="1440"/>
      </w:pPr>
      <w:r>
        <w:t xml:space="preserve">Service outlets for central housekeeping vacuum systems, if used, shall not be located within operating rooms. </w:t>
      </w:r>
    </w:p>
    <w:p w14:paraId="2B5E1691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53947345" w14:textId="77777777" w:rsidR="00D85854" w:rsidRDefault="00D85854" w:rsidP="00D8585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Fire Extinguishing Systems </w:t>
      </w:r>
    </w:p>
    <w:p w14:paraId="0116F98F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69708E1B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existing fire extinguishing systems shall be designed, installed and maintained in accordance with NFPA</w:t>
      </w:r>
      <w:r w:rsidR="006C1F98">
        <w:t xml:space="preserve"> </w:t>
      </w:r>
      <w:r>
        <w:t>101</w:t>
      </w:r>
      <w:r w:rsidR="0032650A">
        <w:t>,</w:t>
      </w:r>
      <w:r>
        <w:t xml:space="preserve"> Life Safety Code, NFPA</w:t>
      </w:r>
      <w:r w:rsidR="006C1F98">
        <w:t xml:space="preserve"> </w:t>
      </w:r>
      <w:r>
        <w:t>13</w:t>
      </w:r>
      <w:r w:rsidR="0032650A">
        <w:t>,</w:t>
      </w:r>
      <w:r w:rsidR="00A759B7">
        <w:t xml:space="preserve"> Standard</w:t>
      </w:r>
      <w:r w:rsidR="0032650A">
        <w:t>s</w:t>
      </w:r>
      <w:r w:rsidR="00A759B7">
        <w:t xml:space="preserve"> for the Installation of</w:t>
      </w:r>
      <w:r>
        <w:t xml:space="preserve"> Sprinkler Systems and NFPA</w:t>
      </w:r>
      <w:r w:rsidR="00A759B7">
        <w:t xml:space="preserve"> 25</w:t>
      </w:r>
      <w:r w:rsidR="0032650A">
        <w:t>,</w:t>
      </w:r>
      <w:r w:rsidR="00A759B7">
        <w:t xml:space="preserve"> Standards for the Inspection, Testing and Maintenance of Water-Based Fire Protection Systems</w:t>
      </w:r>
      <w:r>
        <w:t xml:space="preserve">. </w:t>
      </w:r>
    </w:p>
    <w:p w14:paraId="1E0893A1" w14:textId="77777777" w:rsidR="00455791" w:rsidRDefault="00455791" w:rsidP="003D5CFD">
      <w:pPr>
        <w:widowControl w:val="0"/>
        <w:autoSpaceDE w:val="0"/>
        <w:autoSpaceDN w:val="0"/>
        <w:adjustRightInd w:val="0"/>
      </w:pPr>
    </w:p>
    <w:p w14:paraId="4A14430E" w14:textId="77777777" w:rsidR="00D85854" w:rsidRDefault="00D85854" w:rsidP="00D85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buildings more than two stories in height shall be provided with a Class III, Type 1 inside standpipe system.  Such standpipe systems shall conform to the requirements of NFPA</w:t>
      </w:r>
      <w:r w:rsidR="0032650A">
        <w:t xml:space="preserve"> </w:t>
      </w:r>
      <w:r>
        <w:t>14</w:t>
      </w:r>
      <w:r w:rsidR="0032650A">
        <w:t>,</w:t>
      </w:r>
      <w:r w:rsidR="00A759B7">
        <w:t xml:space="preserve"> </w:t>
      </w:r>
      <w:r w:rsidR="00F329A5">
        <w:t>Standard</w:t>
      </w:r>
      <w:r w:rsidR="0032650A">
        <w:t>s for the Installation of Standpipe,</w:t>
      </w:r>
      <w:r w:rsidR="00F329A5">
        <w:t xml:space="preserve"> Private Hydrants, and Hose Systems</w:t>
      </w:r>
      <w:r>
        <w:t xml:space="preserve">. </w:t>
      </w:r>
    </w:p>
    <w:p w14:paraId="065D5970" w14:textId="77777777" w:rsidR="00D85854" w:rsidRDefault="00D85854" w:rsidP="003D5CFD">
      <w:pPr>
        <w:widowControl w:val="0"/>
        <w:autoSpaceDE w:val="0"/>
        <w:autoSpaceDN w:val="0"/>
        <w:adjustRightInd w:val="0"/>
      </w:pPr>
    </w:p>
    <w:p w14:paraId="463CE000" w14:textId="77777777" w:rsidR="00F329A5" w:rsidRPr="00D55B37" w:rsidRDefault="00F329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B0C65">
        <w:t>6386</w:t>
      </w:r>
      <w:r w:rsidRPr="00D55B37">
        <w:t xml:space="preserve">, effective </w:t>
      </w:r>
      <w:r w:rsidR="00CB0C65">
        <w:t>March 31, 2011</w:t>
      </w:r>
      <w:r w:rsidRPr="00D55B37">
        <w:t>)</w:t>
      </w:r>
    </w:p>
    <w:sectPr w:rsidR="00F329A5" w:rsidRPr="00D55B37" w:rsidSect="00D85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854"/>
    <w:rsid w:val="000E517D"/>
    <w:rsid w:val="0032650A"/>
    <w:rsid w:val="003D5CFD"/>
    <w:rsid w:val="00455791"/>
    <w:rsid w:val="005A50AB"/>
    <w:rsid w:val="005A690E"/>
    <w:rsid w:val="005C3366"/>
    <w:rsid w:val="006426E8"/>
    <w:rsid w:val="006C1F98"/>
    <w:rsid w:val="008E1D79"/>
    <w:rsid w:val="00A759B7"/>
    <w:rsid w:val="00AF0D96"/>
    <w:rsid w:val="00C95E42"/>
    <w:rsid w:val="00CB0C65"/>
    <w:rsid w:val="00D85854"/>
    <w:rsid w:val="00F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CCAF35"/>
  <w15:docId w15:val="{3656B845-5B46-4EF4-A624-EF8FA32B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AF0D96"/>
    <w:pPr>
      <w:ind w:left="720" w:hanging="360"/>
    </w:pPr>
  </w:style>
  <w:style w:type="paragraph" w:styleId="BodyText">
    <w:name w:val="Body Text"/>
    <w:basedOn w:val="Normal"/>
    <w:rsid w:val="00AF0D96"/>
    <w:pPr>
      <w:spacing w:after="120"/>
    </w:pPr>
  </w:style>
  <w:style w:type="paragraph" w:styleId="BodyTextIndent">
    <w:name w:val="Body Text Indent"/>
    <w:basedOn w:val="Normal"/>
    <w:rsid w:val="00AF0D96"/>
    <w:pPr>
      <w:spacing w:after="120"/>
      <w:ind w:left="360"/>
    </w:pPr>
  </w:style>
  <w:style w:type="paragraph" w:customStyle="1" w:styleId="JCARSourceNote">
    <w:name w:val="JCAR Source Note"/>
    <w:basedOn w:val="Normal"/>
    <w:rsid w:val="00F3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2012-06-21T23:11:00Z</dcterms:created>
  <dcterms:modified xsi:type="dcterms:W3CDTF">2026-02-03T21:34:00Z</dcterms:modified>
</cp:coreProperties>
</file>