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D1" w:rsidRDefault="00E02FD1" w:rsidP="00E02F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FD1" w:rsidRDefault="00E02FD1" w:rsidP="00E02FD1">
      <w:pPr>
        <w:widowControl w:val="0"/>
        <w:autoSpaceDE w:val="0"/>
        <w:autoSpaceDN w:val="0"/>
        <w:adjustRightInd w:val="0"/>
        <w:jc w:val="center"/>
      </w:pPr>
      <w:r>
        <w:t>SUBPART Q:  CHRONIC DISEASE HOSPITALS</w:t>
      </w:r>
    </w:p>
    <w:sectPr w:rsidR="00E02FD1" w:rsidSect="00E02FD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FD1"/>
    <w:rsid w:val="00404238"/>
    <w:rsid w:val="00586079"/>
    <w:rsid w:val="00CA38E4"/>
    <w:rsid w:val="00DD69FF"/>
    <w:rsid w:val="00E0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CHRONIC DISEASE HOSPITALS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CHRONIC DISEASE HOSPITALS</dc:title>
  <dc:subject/>
  <dc:creator>MessingerRR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