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94" w:rsidRDefault="005F4A94" w:rsidP="005F4A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A94" w:rsidRDefault="005F4A94" w:rsidP="005F4A94">
      <w:pPr>
        <w:widowControl w:val="0"/>
        <w:autoSpaceDE w:val="0"/>
        <w:autoSpaceDN w:val="0"/>
        <w:adjustRightInd w:val="0"/>
        <w:jc w:val="center"/>
      </w:pPr>
      <w:r>
        <w:t>SUBPART H:  RESTORATIVE AND REHABILITATION SERVICES</w:t>
      </w:r>
    </w:p>
    <w:sectPr w:rsidR="005F4A94" w:rsidSect="005F4A9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A94"/>
    <w:rsid w:val="00094995"/>
    <w:rsid w:val="003C1EE1"/>
    <w:rsid w:val="004330DA"/>
    <w:rsid w:val="005F4A94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RESTORATIVE AND REHABILITATION SERVICES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RESTORATIVE AND REHABILITATION SERVICES</dc:title>
  <dc:subject/>
  <dc:creator>MessingerRR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