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AB" w:rsidRDefault="005616AB" w:rsidP="005616AB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220.2000  Individual Rehabilitation Plan</w:t>
      </w:r>
      <w:r>
        <w:t xml:space="preserve"> </w:t>
      </w:r>
    </w:p>
    <w:p w:rsidR="005616AB" w:rsidRDefault="005616AB" w:rsidP="005616AB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10 </w:t>
      </w:r>
      <w:r w:rsidR="005E3F02">
        <w:t xml:space="preserve">business </w:t>
      </w:r>
      <w:r>
        <w:t xml:space="preserve">days after completion of the assessment conducted pursuant to Section 220.1900, the results of the assessment </w:t>
      </w:r>
      <w:r w:rsidR="005E3F02">
        <w:t xml:space="preserve">(designed by the rehabilitation team) </w:t>
      </w:r>
      <w:r>
        <w:t>shall be used to revise the individualized rehabilitation plan</w:t>
      </w:r>
      <w:r w:rsidR="009272DB">
        <w:t xml:space="preserve"> to establish</w:t>
      </w:r>
      <w:r>
        <w:t xml:space="preserve"> goals and objectives that incorporate the unique strengths, abilities, and preferences of the person served and </w:t>
      </w:r>
      <w:r w:rsidR="00772966">
        <w:t xml:space="preserve">relate </w:t>
      </w:r>
      <w:r>
        <w:t xml:space="preserve">to the services and environment to which the person will be discharged.  </w:t>
      </w:r>
      <w:r>
        <w:rPr>
          <w:i/>
          <w:iCs/>
        </w:rPr>
        <w:t>The design of individualized program plans shall be consistent with the outcome goals that are established for each resident.</w:t>
      </w:r>
      <w:r>
        <w:t xml:space="preserve">  (Section 35(4) of the Act)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individual rehabilitation plan shall include, at a minimum: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desired outcome goals for the program;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Identification of targeted objectives to achieve the outcome goals;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Services needed to support the targeted objectives;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Anticipated </w:t>
      </w:r>
      <w:r w:rsidR="00772966">
        <w:t xml:space="preserve">time </w:t>
      </w:r>
      <w:r>
        <w:t xml:space="preserve">frames for accomplishing the goals and objectives; and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Persons responsible for implementing the rehabilitation plan.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licensee shall define the members of the rehabilitation team who will develop and review the rehabilitation plan.  The members of the rehabilitation team shall include, at a minimum: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participant;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Participant representative, if </w:t>
      </w:r>
      <w:r w:rsidR="005E3F02">
        <w:t>he or she</w:t>
      </w:r>
      <w:r>
        <w:t xml:space="preserve"> chooses to participate, and any other persons chosen by the participant;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person assigned to coordinate services for the person (case manager or designee);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nurse; and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Persons providing services for the participant, based on the assessment.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rehabilitation team shall meet at least every 30 days to implement and modify, as needed, the rehabilitation plan and discharge plan. </w:t>
      </w:r>
    </w:p>
    <w:p w:rsidR="007242ED" w:rsidRDefault="007242ED" w:rsidP="008C6B90">
      <w:pPr>
        <w:widowControl w:val="0"/>
        <w:autoSpaceDE w:val="0"/>
        <w:autoSpaceDN w:val="0"/>
        <w:adjustRightInd w:val="0"/>
      </w:pPr>
    </w:p>
    <w:p w:rsidR="005616AB" w:rsidRDefault="005616AB" w:rsidP="005616A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case manager or case manager designee shall ensure that the rehabilitation plan is implemented and the appropriate services are coordinated to ensure the rehabilitation plan is followed. </w:t>
      </w:r>
    </w:p>
    <w:p w:rsidR="005E3F02" w:rsidRDefault="005E3F02" w:rsidP="008C6B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F02" w:rsidRDefault="005E3F02" w:rsidP="005616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196E2A">
        <w:t>16740</w:t>
      </w:r>
      <w:r>
        <w:t xml:space="preserve">, effective </w:t>
      </w:r>
      <w:r w:rsidR="00196E2A">
        <w:t>August 30, 2018</w:t>
      </w:r>
      <w:r>
        <w:t>)</w:t>
      </w:r>
    </w:p>
    <w:sectPr w:rsidR="005E3F02" w:rsidSect="00561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6AB"/>
    <w:rsid w:val="00196E2A"/>
    <w:rsid w:val="00360A6A"/>
    <w:rsid w:val="005616AB"/>
    <w:rsid w:val="005C3366"/>
    <w:rsid w:val="005E3F02"/>
    <w:rsid w:val="007242ED"/>
    <w:rsid w:val="00772966"/>
    <w:rsid w:val="008C6B90"/>
    <w:rsid w:val="009215D6"/>
    <w:rsid w:val="009272DB"/>
    <w:rsid w:val="00A15A09"/>
    <w:rsid w:val="00F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9CBBA6-A1C5-4964-8636-922E427A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2018-08-13T13:40:00Z</dcterms:created>
  <dcterms:modified xsi:type="dcterms:W3CDTF">2018-09-11T16:02:00Z</dcterms:modified>
</cp:coreProperties>
</file>